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hint="eastAsia"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枞阳县人民政府办公室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关于印发枞阳县农村饮水安全工程长效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管理机制建设指导</w:t>
      </w:r>
      <w:bookmarkStart w:id="0" w:name="_GoBack"/>
      <w:bookmarkEnd w:id="0"/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意见的通知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jc w:val="center"/>
        <w:rPr>
          <w:rFonts w:ascii="Times New Roman" w:hAnsi="Times New Roman" w:eastAsia="方正仿宋_GBK"/>
          <w:color w:val="000000"/>
          <w:sz w:val="40"/>
          <w:szCs w:val="40"/>
        </w:rPr>
      </w:pPr>
      <w:r>
        <w:rPr>
          <w:rFonts w:hint="eastAsia" w:ascii="Times New Roman" w:hAnsi="Times New Roman" w:eastAsia="方正仿宋_GBK"/>
          <w:spacing w:val="-20"/>
        </w:rPr>
        <w:t>枞政办秘〔</w:t>
      </w:r>
      <w:r>
        <w:rPr>
          <w:rFonts w:ascii="Times New Roman" w:hAnsi="Times New Roman" w:eastAsia="方正仿宋_GBK"/>
          <w:spacing w:val="-20"/>
        </w:rPr>
        <w:t>2019</w:t>
      </w:r>
      <w:r>
        <w:rPr>
          <w:rFonts w:hint="eastAsia" w:ascii="Times New Roman" w:hAnsi="Times New Roman" w:eastAsia="方正仿宋_GBK"/>
          <w:spacing w:val="-20"/>
        </w:rPr>
        <w:t>〕</w:t>
      </w:r>
      <w:r>
        <w:rPr>
          <w:rFonts w:ascii="Times New Roman" w:hAnsi="Times New Roman" w:eastAsia="方正仿宋_GBK"/>
          <w:spacing w:val="-20"/>
        </w:rPr>
        <w:t>62</w:t>
      </w:r>
      <w:r>
        <w:rPr>
          <w:rFonts w:hint="eastAsia" w:ascii="Times New Roman" w:hAnsi="Times New Roman" w:eastAsia="方正仿宋_GBK"/>
          <w:spacing w:val="-20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spacing w:line="590" w:lineRule="exact"/>
        <w:jc w:val="center"/>
        <w:rPr>
          <w:rFonts w:ascii="Times New Roman" w:hAnsi="Times New Roman" w:eastAsia="方正仿宋_GBK" w:cs="宋体"/>
          <w:bCs/>
          <w:color w:val="3D3D3D"/>
          <w:spacing w:val="-8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>乡、镇人民政府，县经开区管委会，县政府各部门和直属单位：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>《枞阳县进一步培育和壮大建筑业企业若干意见》经县政府常务会议研究通过，现印发给你们，请认真贯彻执行。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rPr>
          <w:rFonts w:ascii="Times New Roman" w:hAnsi="Times New Roman" w:eastAsia="方正仿宋_GBK" w:cs="宋体"/>
          <w:color w:val="3D3D3D"/>
          <w:kern w:val="0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590" w:lineRule="exact"/>
        <w:jc w:val="both"/>
        <w:rPr>
          <w:rFonts w:ascii="Times New Roman" w:hAnsi="Times New Roman" w:eastAsia="方正仿宋_GBK" w:cs="宋体"/>
          <w:color w:val="3D3D3D"/>
          <w:kern w:val="0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N/>
        <w:bidi w:val="0"/>
        <w:spacing w:line="590" w:lineRule="exact"/>
        <w:ind w:right="640" w:firstLine="640" w:firstLineChars="200"/>
        <w:jc w:val="right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 xml:space="preserve">枞阳县人民政府办公室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590" w:lineRule="exact"/>
        <w:ind w:right="320" w:firstLine="640" w:firstLineChars="200"/>
        <w:jc w:val="right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ascii="Times New Roman" w:hAnsi="Times New Roman" w:eastAsia="方正仿宋_GBK"/>
          <w:color w:val="3D3D3D"/>
          <w:kern w:val="0"/>
          <w:szCs w:val="32"/>
        </w:rPr>
        <w:t>20</w:t>
      </w:r>
      <w:r>
        <w:rPr>
          <w:rFonts w:hint="eastAsia" w:ascii="Times New Roman" w:hAnsi="Times New Roman" w:eastAsia="方正仿宋_GBK"/>
          <w:color w:val="3D3D3D"/>
          <w:kern w:val="0"/>
          <w:szCs w:val="32"/>
        </w:rPr>
        <w:t>19</w:t>
      </w: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>年</w:t>
      </w:r>
      <w:r>
        <w:rPr>
          <w:rFonts w:hint="eastAsia" w:ascii="Times New Roman" w:hAnsi="Times New Roman" w:eastAsia="方正仿宋_GBK"/>
          <w:color w:val="3D3D3D"/>
          <w:kern w:val="0"/>
          <w:szCs w:val="32"/>
        </w:rPr>
        <w:t>9</w:t>
      </w: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>月</w:t>
      </w:r>
      <w:r>
        <w:rPr>
          <w:rFonts w:hint="eastAsia" w:ascii="Times New Roman" w:hAnsi="Times New Roman" w:eastAsia="方正仿宋_GBK"/>
          <w:color w:val="3D3D3D"/>
          <w:kern w:val="0"/>
          <w:szCs w:val="32"/>
        </w:rPr>
        <w:t>5</w:t>
      </w: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 xml:space="preserve">日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ind w:firstLine="640" w:firstLineChars="200"/>
        <w:jc w:val="both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N/>
        <w:bidi w:val="0"/>
        <w:spacing w:line="590" w:lineRule="exact"/>
        <w:jc w:val="center"/>
        <w:textAlignment w:val="baseline"/>
        <w:outlineLvl w:val="1"/>
        <w:rPr>
          <w:rFonts w:ascii="Times New Roman" w:hAnsi="Times New Roman" w:eastAsia="方正仿宋_GBK" w:cs="宋体"/>
          <w:color w:val="3D3D3D"/>
          <w:kern w:val="0"/>
          <w:szCs w:val="32"/>
        </w:rPr>
      </w:pPr>
      <w:r>
        <w:rPr>
          <w:rFonts w:hint="eastAsia" w:ascii="Times New Roman" w:hAnsi="Times New Roman" w:eastAsia="方正仿宋_GBK" w:cs="宋体"/>
          <w:color w:val="3D3D3D"/>
          <w:kern w:val="0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枞阳县农村饮水安全工程长效管理机制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指导意见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jc w:val="center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b/>
        </w:rPr>
      </w:pPr>
      <w:r>
        <w:rPr>
          <w:rFonts w:hint="eastAsia" w:ascii="Times New Roman" w:hAnsi="Times New Roman" w:eastAsia="方正仿宋_GBK" w:cs="方正仿宋_GBK"/>
        </w:rPr>
        <w:t>根据水利部《关于建立农村饮水安全管理责任体系的通知》（水农〔2019〕2号）和安徽省人民政府办公厅《关于加强农村饮水安全工程长效管理机制建设的指导意见》（皖政办秘〔2019〕37号）等文件精神，结合枞阳县实际，现就建立健全我县农村饮水安全工程（下简称“农饮工程”）长效管理机制，提出如下指导意见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  <w:bCs/>
        </w:rPr>
      </w:pPr>
      <w:r>
        <w:rPr>
          <w:rFonts w:hint="eastAsia" w:ascii="Times New Roman" w:hAnsi="Times New Roman" w:eastAsia="方正黑体_GBK"/>
          <w:bCs/>
        </w:rPr>
        <w:t>一、建立健全“农饮工程”长效管理机制总体要求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jc w:val="left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“农饮工程”是农村居民受益最直接、受益人口最多的民生工程。我县已从2005年开始就已启动实施“农饮工程”，目前已经基本解决农村饮水不安全问题。随着农村居民生活水平的日益提高，人们对农村供水的水质、水量、用水方便程度、供水保证率等提出更高要求。因此，建立健全“农饮工程”长效管理机制迫在眉睫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</w:rPr>
        <w:t>（一）指导思想。</w:t>
      </w:r>
      <w:r>
        <w:rPr>
          <w:rFonts w:hint="eastAsia" w:ascii="Times New Roman" w:hAnsi="Times New Roman" w:eastAsia="方正仿宋_GBK" w:cs="方正仿宋_GBK"/>
        </w:rPr>
        <w:t>以习近平新时代中国特色社会主义思想为指导，围绕打赢脱贫攻坚战、实施乡村振兴战略，创新管护模式，落实管理责任，推进城乡供水一体化布局、规模化发展、专业化运营、规范化管理，为全面建成小康社会、实现高质量发展提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0" w:lineRule="exact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重要支撑。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（二）基本原则。</w:t>
      </w:r>
      <w:r>
        <w:rPr>
          <w:rFonts w:hint="eastAsia" w:ascii="Times New Roman" w:hAnsi="Times New Roman" w:eastAsia="方正仿宋_GBK" w:cs="方正仿宋_GBK"/>
        </w:rPr>
        <w:t>政府主导。农村饮水安全保障实行行政首长负责制，县人民政府是农村饮水安全责任主体，负责落实农村饮水安全保障工作。公益属性。“农饮工程”属于公益性基础设施，财政投入是工程建设的投资主渠道，对受自然环境、工程特性、农民承受能力等条件限制运行困难的供水工程予以财政扶持</w:t>
      </w:r>
      <w:r>
        <w:rPr>
          <w:rFonts w:hint="eastAsia" w:ascii="Times New Roman" w:hAnsi="Times New Roman" w:eastAsia="方正仿宋_GBK" w:cs="方正仿宋_GBK"/>
          <w:lang w:eastAsia="zh-CN"/>
        </w:rPr>
        <w:t>。</w:t>
      </w:r>
      <w:r>
        <w:rPr>
          <w:rFonts w:hint="eastAsia" w:ascii="Times New Roman" w:hAnsi="Times New Roman" w:eastAsia="方正仿宋_GBK" w:cs="方正仿宋_GBK"/>
        </w:rPr>
        <w:t>城乡统筹。统筹区域供水总体布局，推进城乡供水一体化和区域供水规模化，实现城乡供水服务均等化。规范管理。加强供水工程规范化管理，提高供水保证率、水质达标率和服务水平，保障供水安全。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（三）目标任务。</w:t>
      </w:r>
      <w:r>
        <w:rPr>
          <w:rFonts w:hint="eastAsia" w:ascii="Times New Roman" w:hAnsi="Times New Roman" w:eastAsia="方正仿宋_GBK" w:cs="方正仿宋_GBK"/>
        </w:rPr>
        <w:t>通过3年努力，建立健全“一个体系、三个机制”，即: 城乡统筹、设施完备的供水工程体系;管理专业、运行规范的工程管理机制; 责任明确、分工协作的监管责任机制; 财政扶持、要素支撑的政策保障机制。不断提高农村供水质量与服务水平，满足农村居民对农村供水的更高要求。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二、建立健全城乡统筹、设施完备的供水工程体系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（一）推进城乡供水一体化。</w:t>
      </w:r>
      <w:r>
        <w:rPr>
          <w:rFonts w:hint="eastAsia" w:ascii="Times New Roman" w:hAnsi="Times New Roman" w:eastAsia="方正仿宋_GBK" w:cs="方正仿宋_GBK"/>
        </w:rPr>
        <w:t>具备条件的区域，应坚持城乡统筹的原则，大力推进城乡供水一体化，将供水管网由城市向镇村延伸，逐步实现城乡供水管网“一张网”。充分依托规模供水企业的技术和管理优势，实行统一管理、统一经营，实现城乡居民共享优质足量供水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（二）实施区域供水规模化。</w:t>
      </w:r>
      <w:r>
        <w:rPr>
          <w:rFonts w:hint="eastAsia" w:ascii="Times New Roman" w:hAnsi="Times New Roman" w:eastAsia="方正仿宋_GBK" w:cs="方正仿宋_GBK"/>
        </w:rPr>
        <w:t>对低山丘陵区和圩畈区，应以区域为单位，打破乡（镇）等行政区划限制，合理划定供水分区，优化县域内规模化供水工程布局。坚持规模化、专业化、标准化集中建设的原则，将水厂建设规模由小型、分散、低标准逐步转变成为规模化、专业化、标准化的集中式供工程。加快推进农村水厂并网整合和巩固提升，解决工程规模小、老旧管网破损、制水工艺落后、水压水量不足，水质保证率低等问题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（三）提升小型集中供水工程。</w:t>
      </w:r>
      <w:r>
        <w:rPr>
          <w:rFonts w:hint="eastAsia" w:ascii="Times New Roman" w:hAnsi="Times New Roman" w:eastAsia="方正仿宋_GBK" w:cs="方正仿宋_GBK"/>
        </w:rPr>
        <w:t>对山区、偏远地区和人口分散、不具备联网条件的小型集中供水工程，根据水源条件、用水需求等实际，采取多个水源联合调度等方式改造提升，保障正常供水。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三、建立健全管理专业、运行规范的工程管理机制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楷体_GBK"/>
          <w:bCs/>
        </w:rPr>
        <w:t>（一）推行农村供水工程专业化运营。</w:t>
      </w:r>
      <w:r>
        <w:rPr>
          <w:rFonts w:hint="eastAsia" w:ascii="Times New Roman" w:hAnsi="Times New Roman" w:eastAsia="方正仿宋_GBK" w:cs="方正仿宋_GBK"/>
        </w:rPr>
        <w:t>依托规模化供水企业或单独组建等方式，成立县级或区域供水公司（集团），承担“农饮工程”统一经营管理工作，实行企业化、专业化、规范化管理。对于小型集中供水工程，可按乡（镇）组建管理公司或实行农民用水户协会管理，也可通过购买服务方式进行管理，实现管理维护专业化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（二）推进农村供水工程规范化管理。</w:t>
      </w:r>
      <w:r>
        <w:rPr>
          <w:rFonts w:hint="eastAsia" w:ascii="Times New Roman" w:hAnsi="Times New Roman" w:eastAsia="方正仿宋_GBK" w:cs="方正仿宋_GBK"/>
        </w:rPr>
        <w:t>供水单位应建立健全生产运行、水质检测、计量收费、维修养护、安全生产等规章制度并严格执行，加强净水和消毒设施运行管理，开展供水设施巡检、维护，加强水质检测，确保水质达标。依法办理取水许可证和卫生许可证。规模水厂要做到全日制供水。供水单位应制定供水应急预案，建立维修抢险队伍。运管机构应设立“农饮工程”县级服务热线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（三）明确农村供水设施保护单位。</w:t>
      </w:r>
      <w:r>
        <w:rPr>
          <w:rFonts w:hint="eastAsia" w:ascii="Times New Roman" w:hAnsi="Times New Roman" w:eastAsia="方正仿宋_GBK" w:cs="方正仿宋_GBK"/>
        </w:rPr>
        <w:t>供水管网及附属设施保护责任主体为供水单位，入户设施保护责任主体为用户。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  <w:color w:val="FF0000"/>
        </w:rPr>
      </w:pPr>
      <w:r>
        <w:rPr>
          <w:rFonts w:ascii="Times New Roman" w:hAnsi="Times New Roman" w:eastAsia="方正楷体_GBK"/>
          <w:bCs/>
        </w:rPr>
        <w:t>（四）规范农村供水价格管理。</w:t>
      </w:r>
      <w:r>
        <w:rPr>
          <w:rFonts w:hint="eastAsia" w:ascii="Times New Roman" w:hAnsi="Times New Roman" w:eastAsia="方正仿宋_GBK" w:cs="方正仿宋_GBK"/>
        </w:rPr>
        <w:t>“农饮工程”实行有偿供水，推行“基本水价+计量水价”两部制水价，全面落实供水水费收缴制度，乡（镇）政府、村委会应配合供水单位做好水费收缴工作。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四、建立健全责任明确、分工协作的监管责任机制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（一）明确政府主体责任。</w:t>
      </w:r>
      <w:r>
        <w:rPr>
          <w:rFonts w:hint="eastAsia" w:ascii="Times New Roman" w:hAnsi="Times New Roman" w:eastAsia="方正仿宋_GBK" w:cs="方正仿宋_GBK"/>
        </w:rPr>
        <w:t>县级人民政府统筹负责农村饮水安全的组织领导、制度保障，落实工程建设及运行管理主体和经费，明确“农饮工程”管理办法和部门管理职责分工。乡（镇）人民政府负责农村饮水安全工作，配合相关部门做好“农饮工程”的组织、协调和监管，协助供水管理单位做好辖区内供水设施维护，提出乡镇及以下的饮用水水源保护区的划定方案，报县级人民政府批准等。村委会配合做好村内供水设施维护、水费收缴等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（二）落实部门工作责任。</w:t>
      </w:r>
      <w:r>
        <w:rPr>
          <w:rFonts w:hint="eastAsia" w:ascii="Times New Roman" w:hAnsi="Times New Roman" w:eastAsia="方正仿宋_GBK" w:cs="方正仿宋_GBK"/>
        </w:rPr>
        <w:t>水利部门负责“农饮工程”行业管理和业务指导。财政部门负责落实“农饮工程”运行维护补助、卫生监督和水质监测等经费，并加强资金监管。卫生健康部门负责农村集中式供水单位卫生监督和水质监管。生态环境部门负责农村饮用水水源环境保护工作实行统一监督管理。价格主管部门负责农村供水水价、入户部分费用核定和监管。自然资源和规划部门负责落实“农饮工程”用地政策。税务部门负责落实农村饮水安全相关税收优惠政策。电力企业负责落实农村饮水安全用电优惠政策。住建部门（县并网办）负责落实协调农村自来水厂并网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（三）落实运管机构责任。</w:t>
      </w:r>
      <w:r>
        <w:rPr>
          <w:rFonts w:hint="eastAsia" w:ascii="Times New Roman" w:hAnsi="Times New Roman" w:eastAsia="方正仿宋_GBK" w:cs="方正仿宋_GBK"/>
        </w:rPr>
        <w:t>加强“农饮工程”运行管理机构服务能力建设，建立健全安全运行管理制度，组织制定农村供水应急预案，开展“农饮工程”技术服务、业务培训，强化工程运行和国有资产监管，开展水质巡检，协助做好供水设施维护，处理用水群众有关投诉等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（四）落实工程管理单位责任。</w:t>
      </w:r>
      <w:r>
        <w:rPr>
          <w:rFonts w:hint="eastAsia" w:ascii="Times New Roman" w:hAnsi="Times New Roman" w:eastAsia="方正仿宋_GBK" w:cs="方正仿宋_GBK"/>
        </w:rPr>
        <w:t>供水管理单位是农村供水工程运行管理的责任主体，应配备相应人员，做好水源巡查、水质检测、供水设施检修和维护等，负责向用户提供符合水质、水量要求的供水服务，保障正常供水；建立运行服务信息公开制度，公开水质、水价、水费收支等情况，接受公众监督；建立投诉、查询和投诉处理机制，及时答复、处理用户反映的供水问题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五、建立健全财政扶持、要素支撑的政策保障机制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（一）完善工程运行维护专项经费制度。</w:t>
      </w:r>
      <w:r>
        <w:rPr>
          <w:rFonts w:hint="eastAsia" w:ascii="Times New Roman" w:hAnsi="Times New Roman" w:eastAsia="方正仿宋_GBK" w:cs="方正仿宋_GBK"/>
        </w:rPr>
        <w:t>县政府负责落实“农饮工程”运行维护专项经费，主要用于补助因执行水价低于成本水价导致的政策性亏损、重大维修、水费收入难以保障正常运行等。对运行管理不规范、水费收缴率低、群众投诉较多、考核不合格的供水单位，相应核减补助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（二）落实“农饮工程”有关优惠政策。</w:t>
      </w:r>
      <w:r>
        <w:rPr>
          <w:rFonts w:hint="eastAsia" w:ascii="Times New Roman" w:hAnsi="Times New Roman" w:eastAsia="方正仿宋_GBK" w:cs="方正仿宋_GBK"/>
        </w:rPr>
        <w:t>“农饮工程”运行用电执行农业生产用电价格，建设运营享受税收优惠政策，建设用地作为公益性项目，优先安排，适当简化程序，确保土地供应。对主要供农村人口生活用水的集中式饮水工程，暂缓征收水资源费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（三）加强人员技术培训。</w:t>
      </w:r>
      <w:r>
        <w:rPr>
          <w:rFonts w:hint="eastAsia" w:ascii="Times New Roman" w:hAnsi="Times New Roman" w:eastAsia="方正仿宋_GBK" w:cs="方正仿宋_GBK"/>
        </w:rPr>
        <w:t>高度重视“农饮工程”供水单位的制水、维修、水质检测等岗位人员的技术培训，建立定期培训制度，提高供水单位人员的专业技能。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六、建立健全“农饮工程”长效管理机制保障措施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（一）加强组织领导。</w:t>
      </w:r>
      <w:r>
        <w:rPr>
          <w:rFonts w:hint="eastAsia" w:ascii="Times New Roman" w:hAnsi="Times New Roman" w:eastAsia="方正仿宋_GBK" w:cs="方正仿宋_GBK"/>
        </w:rPr>
        <w:t>县政府作为“农饮工程”责任主体，组织各有关部门密切配合，形成合力，稳步推进“一个体系、三个机制”建设。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（二）突出规划引领。</w:t>
      </w:r>
      <w:r>
        <w:rPr>
          <w:rFonts w:hint="eastAsia" w:ascii="Times New Roman" w:hAnsi="Times New Roman" w:eastAsia="方正仿宋_GBK" w:cs="方正仿宋_GBK"/>
        </w:rPr>
        <w:t>根据不同区域的供水现状，编制农村居民供水规划，明确目标任务、工作措施和实施步骤等内容。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（三）明确时间节点。</w:t>
      </w:r>
      <w:r>
        <w:rPr>
          <w:rFonts w:hint="eastAsia" w:ascii="Times New Roman" w:hAnsi="Times New Roman" w:eastAsia="方正仿宋_GBK" w:cs="方正仿宋_GBK"/>
        </w:rPr>
        <w:t>2019年，根据已编制的枞阳县农村自来水厂并网ppp项目可行性研究报告（按城乡供水一体化和供水规模化），完成西部供水区（雨坛自来水厂）、南部供水区（汤沟自来水）和县供水公司供水区主管网及加压泵站建设，完成小水厂整合等有关工作，小型和分散供水设施完成硬件巩固提升，基本实现供水正常化。2020年，基本完成各类供水区域供水设施的巩固提升工程建设，同步完成各类水厂兼并整合和关停工作。2021年，基本完成“一个体系、三个机制”建设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楷体_GBK"/>
          <w:bCs/>
        </w:rPr>
        <w:t>（四）加强资金筹措。</w:t>
      </w:r>
      <w:r>
        <w:rPr>
          <w:rFonts w:hint="eastAsia" w:ascii="Times New Roman" w:hAnsi="Times New Roman" w:eastAsia="方正仿宋_GBK" w:cs="方正仿宋_GBK"/>
        </w:rPr>
        <w:t>县政府将多方位筹措工程建设资金，加大财政资金投入力度，要引入市场机制，吸纳社会资金，建立多元化的投入机制。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3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/>
          <w:b/>
          <w:bCs/>
        </w:rPr>
        <w:t>（</w:t>
      </w:r>
      <w:r>
        <w:rPr>
          <w:rFonts w:ascii="Times New Roman" w:hAnsi="Times New Roman" w:eastAsia="方正楷体_GBK"/>
          <w:bCs/>
        </w:rPr>
        <w:t>五）广泛宣传引导。</w:t>
      </w:r>
      <w:r>
        <w:rPr>
          <w:rFonts w:hint="eastAsia" w:ascii="Times New Roman" w:hAnsi="Times New Roman" w:eastAsia="方正仿宋_GBK" w:cs="方正仿宋_GBK"/>
        </w:rPr>
        <w:t>通过各种渠道和形式，加强对“农饮工程”的宣传，引导全社会重视农村饮水安全，加强供水设施保护，增强用水缴费和节约用水意识，提升供水单位服务意识，为建立健全长效管理机制营造良好的社会氛围。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楷体_GBK"/>
          <w:bCs/>
        </w:rPr>
        <w:t>（六）强化考核监督。</w:t>
      </w:r>
      <w:r>
        <w:rPr>
          <w:rFonts w:hint="eastAsia" w:ascii="Times New Roman" w:hAnsi="Times New Roman" w:eastAsia="方正仿宋_GBK" w:cs="方正仿宋_GBK"/>
        </w:rPr>
        <w:t>农村饮水安全工作实行政府目标管理绩效考核，对重视不到位、责任不落实、措施不得力的进行约谈，造成严重后果的，依法依规进行问责。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1474" w:footer="1474" w:gutter="0"/>
      <w:pgBorders>
        <w:top w:val="single" w:color="015293" w:sz="18" w:space="1"/>
        <w:bottom w:val="single" w:color="015293" w:sz="18" w:space="1"/>
      </w:pgBorders>
      <w:cols w:space="720" w:num="1"/>
      <w:docGrid w:type="line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1"/>
    </wne:keymap>
    <wne:keymap wne:kcmPrimary="0074">
      <wne:acd wne:acdName="acd2"/>
    </wne:keymap>
    <wne:keymap wne:kcmPrimary="0075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-434"/>
      <w:ind w:left="320" w:leftChars="100" w:right="320" w:rightChars="100"/>
      <w:rPr>
        <w:rStyle w:val="25"/>
        <w:rFonts w:ascii="宋体" w:hAnsi="宋体" w:eastAsia="宋体"/>
        <w:sz w:val="28"/>
        <w:szCs w:val="28"/>
      </w:rPr>
    </w:pPr>
    <w:r>
      <w:rPr>
        <w:rStyle w:val="25"/>
        <w:rFonts w:hint="eastAsia" w:ascii="宋体" w:hAnsi="宋体" w:eastAsia="宋体"/>
        <w:sz w:val="28"/>
        <w:szCs w:val="28"/>
      </w:rPr>
      <w:t xml:space="preserve">— </w:t>
    </w:r>
    <w:r>
      <w:rPr>
        <w:rStyle w:val="25"/>
        <w:rFonts w:ascii="宋体" w:hAnsi="宋体" w:eastAsia="宋体"/>
        <w:sz w:val="28"/>
        <w:szCs w:val="28"/>
      </w:rPr>
      <w:fldChar w:fldCharType="begin"/>
    </w:r>
    <w:r>
      <w:rPr>
        <w:rStyle w:val="25"/>
        <w:rFonts w:ascii="宋体" w:hAnsi="宋体" w:eastAsia="宋体"/>
        <w:sz w:val="28"/>
        <w:szCs w:val="28"/>
      </w:rPr>
      <w:instrText xml:space="preserve">PAGE  </w:instrText>
    </w:r>
    <w:r>
      <w:rPr>
        <w:rStyle w:val="25"/>
        <w:rFonts w:ascii="宋体" w:hAnsi="宋体" w:eastAsia="宋体"/>
        <w:sz w:val="28"/>
        <w:szCs w:val="28"/>
      </w:rPr>
      <w:fldChar w:fldCharType="separate"/>
    </w:r>
    <w:r>
      <w:rPr>
        <w:rStyle w:val="25"/>
        <w:rFonts w:ascii="宋体" w:hAnsi="宋体" w:eastAsia="宋体"/>
        <w:sz w:val="28"/>
        <w:szCs w:val="28"/>
      </w:rPr>
      <w:t>2</w:t>
    </w:r>
    <w:r>
      <w:rPr>
        <w:rStyle w:val="25"/>
        <w:rFonts w:ascii="宋体" w:hAnsi="宋体" w:eastAsia="宋体"/>
        <w:sz w:val="28"/>
        <w:szCs w:val="28"/>
      </w:rPr>
      <w:fldChar w:fldCharType="end"/>
    </w:r>
    <w:r>
      <w:rPr>
        <w:rStyle w:val="25"/>
        <w:rFonts w:hint="eastAsia" w:ascii="宋体" w:hAnsi="宋体" w:eastAsia="宋体"/>
        <w:sz w:val="28"/>
        <w:szCs w:val="28"/>
      </w:rPr>
      <w:t xml:space="preserve"> —</w:t>
    </w:r>
  </w:p>
  <w:p>
    <w:pPr>
      <w:pStyle w:val="12"/>
      <w:ind w:right="360"/>
      <w:jc w:val="right"/>
      <w:rPr>
        <w:rFonts w:ascii="宋体" w:hAnsi="宋体" w:eastAsia="宋体" w:cs="宋体"/>
        <w:b/>
        <w:bCs/>
        <w:color w:val="015293"/>
        <w:sz w:val="28"/>
        <w:szCs w:val="28"/>
      </w:rPr>
    </w:pPr>
    <w:r>
      <w:rPr>
        <w:rFonts w:hint="eastAsia" w:ascii="宋体" w:hAnsi="宋体" w:eastAsia="宋体" w:cs="宋体"/>
        <w:b/>
        <w:bCs/>
        <w:color w:val="015293"/>
        <w:sz w:val="28"/>
        <w:szCs w:val="28"/>
      </w:rPr>
      <w:t>枞阳县人民政府办公室发布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1080" w:firstLineChars="600"/>
      <w:jc w:val="both"/>
      <w:rPr>
        <w:rFonts w:ascii="宋体" w:hAnsi="宋体" w:eastAsia="宋体" w:cs="宋体"/>
      </w:rPr>
    </w:pPr>
    <w:r>
      <w:rPr>
        <w:rFonts w:hint="eastAsia" w:ascii="宋体" w:hAnsi="宋体" w:eastAsia="宋体" w:cs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-117475</wp:posOffset>
          </wp:positionV>
          <wp:extent cx="435610" cy="457200"/>
          <wp:effectExtent l="0" t="0" r="0" b="0"/>
          <wp:wrapNone/>
          <wp:docPr id="2" name="图片 2" descr="国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5610" cy="45720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15293"/>
        <w:sz w:val="32"/>
        <w:szCs w:val="32"/>
      </w:rPr>
      <w:t>枞阳县人民政府行政规范性文件</w:t>
    </w:r>
  </w:p>
  <w:p>
    <w:pPr>
      <w:pStyle w:val="13"/>
      <w:pBdr>
        <w:bottom w:val="none" w:color="auto" w:sz="0" w:space="1"/>
      </w:pBdr>
      <w:tabs>
        <w:tab w:val="left" w:pos="7344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2OTM0M2Y1YTlmNTBkNDA3OWNlMGQyMGNlODQ4MWYifQ=="/>
  </w:docVars>
  <w:rsids>
    <w:rsidRoot w:val="003703BE"/>
    <w:rsid w:val="0000303E"/>
    <w:rsid w:val="00025B55"/>
    <w:rsid w:val="000365EA"/>
    <w:rsid w:val="000414B6"/>
    <w:rsid w:val="000539F0"/>
    <w:rsid w:val="00060AAA"/>
    <w:rsid w:val="00066E18"/>
    <w:rsid w:val="00070E8D"/>
    <w:rsid w:val="00090AA1"/>
    <w:rsid w:val="000A566C"/>
    <w:rsid w:val="000D1120"/>
    <w:rsid w:val="000D6599"/>
    <w:rsid w:val="000E1CD9"/>
    <w:rsid w:val="0010757B"/>
    <w:rsid w:val="00131CA0"/>
    <w:rsid w:val="00160BCF"/>
    <w:rsid w:val="00176794"/>
    <w:rsid w:val="00176F27"/>
    <w:rsid w:val="00182E6C"/>
    <w:rsid w:val="001A2B39"/>
    <w:rsid w:val="001A4716"/>
    <w:rsid w:val="001B22C2"/>
    <w:rsid w:val="001B5D46"/>
    <w:rsid w:val="001C7153"/>
    <w:rsid w:val="001E484D"/>
    <w:rsid w:val="001E6CB7"/>
    <w:rsid w:val="001F0BB5"/>
    <w:rsid w:val="00213B1A"/>
    <w:rsid w:val="00222E69"/>
    <w:rsid w:val="0022518E"/>
    <w:rsid w:val="002367E3"/>
    <w:rsid w:val="002533F1"/>
    <w:rsid w:val="00282579"/>
    <w:rsid w:val="002861D0"/>
    <w:rsid w:val="00286D72"/>
    <w:rsid w:val="002B0CFA"/>
    <w:rsid w:val="002B59AC"/>
    <w:rsid w:val="002C6CC7"/>
    <w:rsid w:val="002D39FC"/>
    <w:rsid w:val="002F56BC"/>
    <w:rsid w:val="00315198"/>
    <w:rsid w:val="003171F5"/>
    <w:rsid w:val="00317FDF"/>
    <w:rsid w:val="0034444C"/>
    <w:rsid w:val="00353DCB"/>
    <w:rsid w:val="003703BE"/>
    <w:rsid w:val="00372A95"/>
    <w:rsid w:val="00396C7A"/>
    <w:rsid w:val="003E7647"/>
    <w:rsid w:val="003F41FE"/>
    <w:rsid w:val="004007E3"/>
    <w:rsid w:val="00410A87"/>
    <w:rsid w:val="004270D3"/>
    <w:rsid w:val="00437644"/>
    <w:rsid w:val="004422DB"/>
    <w:rsid w:val="00445F69"/>
    <w:rsid w:val="00455538"/>
    <w:rsid w:val="00455B81"/>
    <w:rsid w:val="0045629B"/>
    <w:rsid w:val="00456B02"/>
    <w:rsid w:val="00456C5A"/>
    <w:rsid w:val="004902F1"/>
    <w:rsid w:val="00490562"/>
    <w:rsid w:val="00492101"/>
    <w:rsid w:val="00497F28"/>
    <w:rsid w:val="004A1570"/>
    <w:rsid w:val="004A29AE"/>
    <w:rsid w:val="004A2F5A"/>
    <w:rsid w:val="004B2F76"/>
    <w:rsid w:val="004D3CEA"/>
    <w:rsid w:val="004E56F8"/>
    <w:rsid w:val="004E6B54"/>
    <w:rsid w:val="004F42FB"/>
    <w:rsid w:val="004F7E7C"/>
    <w:rsid w:val="0052747D"/>
    <w:rsid w:val="00530F52"/>
    <w:rsid w:val="005426E9"/>
    <w:rsid w:val="00544A74"/>
    <w:rsid w:val="0054679A"/>
    <w:rsid w:val="005502D0"/>
    <w:rsid w:val="005537A2"/>
    <w:rsid w:val="00557097"/>
    <w:rsid w:val="00563148"/>
    <w:rsid w:val="00563274"/>
    <w:rsid w:val="0056752D"/>
    <w:rsid w:val="005962DE"/>
    <w:rsid w:val="005B0E56"/>
    <w:rsid w:val="005C225E"/>
    <w:rsid w:val="005D580F"/>
    <w:rsid w:val="005E4957"/>
    <w:rsid w:val="005E5E38"/>
    <w:rsid w:val="006620E9"/>
    <w:rsid w:val="00680B16"/>
    <w:rsid w:val="006964C1"/>
    <w:rsid w:val="006A3064"/>
    <w:rsid w:val="006A44CD"/>
    <w:rsid w:val="006B3D08"/>
    <w:rsid w:val="006C05AF"/>
    <w:rsid w:val="006C2188"/>
    <w:rsid w:val="006D2279"/>
    <w:rsid w:val="006D7B8D"/>
    <w:rsid w:val="006F3387"/>
    <w:rsid w:val="00735C1F"/>
    <w:rsid w:val="00741028"/>
    <w:rsid w:val="00764B6C"/>
    <w:rsid w:val="007906E7"/>
    <w:rsid w:val="00796815"/>
    <w:rsid w:val="007977B8"/>
    <w:rsid w:val="007E1C10"/>
    <w:rsid w:val="0080649C"/>
    <w:rsid w:val="00826300"/>
    <w:rsid w:val="008322BB"/>
    <w:rsid w:val="00873BA1"/>
    <w:rsid w:val="00880124"/>
    <w:rsid w:val="0088387B"/>
    <w:rsid w:val="0088584A"/>
    <w:rsid w:val="0089536C"/>
    <w:rsid w:val="008A084E"/>
    <w:rsid w:val="008A4F6F"/>
    <w:rsid w:val="008B44BE"/>
    <w:rsid w:val="008B5D25"/>
    <w:rsid w:val="008D4526"/>
    <w:rsid w:val="008E0271"/>
    <w:rsid w:val="008E66CD"/>
    <w:rsid w:val="008F7AC1"/>
    <w:rsid w:val="009002FB"/>
    <w:rsid w:val="00901B86"/>
    <w:rsid w:val="009212BD"/>
    <w:rsid w:val="00926AEC"/>
    <w:rsid w:val="00965631"/>
    <w:rsid w:val="00980096"/>
    <w:rsid w:val="00985ACE"/>
    <w:rsid w:val="0099304B"/>
    <w:rsid w:val="009B0912"/>
    <w:rsid w:val="009B49AF"/>
    <w:rsid w:val="009C1B99"/>
    <w:rsid w:val="009C733C"/>
    <w:rsid w:val="009F610E"/>
    <w:rsid w:val="00A038D8"/>
    <w:rsid w:val="00A13FE3"/>
    <w:rsid w:val="00A148D3"/>
    <w:rsid w:val="00A22349"/>
    <w:rsid w:val="00A25EF4"/>
    <w:rsid w:val="00A27ED2"/>
    <w:rsid w:val="00A43C06"/>
    <w:rsid w:val="00A570CA"/>
    <w:rsid w:val="00AA5666"/>
    <w:rsid w:val="00AB3B00"/>
    <w:rsid w:val="00AB703C"/>
    <w:rsid w:val="00AE149A"/>
    <w:rsid w:val="00AF5E2A"/>
    <w:rsid w:val="00B114C1"/>
    <w:rsid w:val="00B1709A"/>
    <w:rsid w:val="00B24498"/>
    <w:rsid w:val="00B315C9"/>
    <w:rsid w:val="00B43120"/>
    <w:rsid w:val="00B56C9D"/>
    <w:rsid w:val="00B93F6A"/>
    <w:rsid w:val="00BD1338"/>
    <w:rsid w:val="00C0226A"/>
    <w:rsid w:val="00C10395"/>
    <w:rsid w:val="00C27F97"/>
    <w:rsid w:val="00C311A6"/>
    <w:rsid w:val="00C36105"/>
    <w:rsid w:val="00C4055E"/>
    <w:rsid w:val="00C413D2"/>
    <w:rsid w:val="00C41D50"/>
    <w:rsid w:val="00C6453F"/>
    <w:rsid w:val="00C76842"/>
    <w:rsid w:val="00CB4273"/>
    <w:rsid w:val="00CD028A"/>
    <w:rsid w:val="00CD6EF6"/>
    <w:rsid w:val="00CF38EB"/>
    <w:rsid w:val="00D10A0B"/>
    <w:rsid w:val="00D10C20"/>
    <w:rsid w:val="00D3145C"/>
    <w:rsid w:val="00D334D8"/>
    <w:rsid w:val="00D42A5D"/>
    <w:rsid w:val="00D52C22"/>
    <w:rsid w:val="00D541BB"/>
    <w:rsid w:val="00D644E7"/>
    <w:rsid w:val="00D87B58"/>
    <w:rsid w:val="00D96A26"/>
    <w:rsid w:val="00D96EA5"/>
    <w:rsid w:val="00DB52D0"/>
    <w:rsid w:val="00DD6552"/>
    <w:rsid w:val="00DE1B21"/>
    <w:rsid w:val="00DF3DE7"/>
    <w:rsid w:val="00E05B3E"/>
    <w:rsid w:val="00E31CBF"/>
    <w:rsid w:val="00E37EAA"/>
    <w:rsid w:val="00E559C7"/>
    <w:rsid w:val="00E72208"/>
    <w:rsid w:val="00E744D8"/>
    <w:rsid w:val="00E74B93"/>
    <w:rsid w:val="00E80B63"/>
    <w:rsid w:val="00E83735"/>
    <w:rsid w:val="00E8458E"/>
    <w:rsid w:val="00EC107F"/>
    <w:rsid w:val="00F065CC"/>
    <w:rsid w:val="00F0763C"/>
    <w:rsid w:val="00F24537"/>
    <w:rsid w:val="00F25E4A"/>
    <w:rsid w:val="00F438CA"/>
    <w:rsid w:val="00F468AC"/>
    <w:rsid w:val="00F46927"/>
    <w:rsid w:val="00F476BD"/>
    <w:rsid w:val="00F636CB"/>
    <w:rsid w:val="00F638C5"/>
    <w:rsid w:val="00F6472D"/>
    <w:rsid w:val="00F73B09"/>
    <w:rsid w:val="00FA262E"/>
    <w:rsid w:val="00FF5F57"/>
    <w:rsid w:val="011F5CC0"/>
    <w:rsid w:val="01714809"/>
    <w:rsid w:val="01B0664E"/>
    <w:rsid w:val="021D04ED"/>
    <w:rsid w:val="03280EF8"/>
    <w:rsid w:val="03A86952"/>
    <w:rsid w:val="040C0819"/>
    <w:rsid w:val="04950222"/>
    <w:rsid w:val="04FF037E"/>
    <w:rsid w:val="050D65F7"/>
    <w:rsid w:val="05A607FA"/>
    <w:rsid w:val="081D1247"/>
    <w:rsid w:val="08316AA1"/>
    <w:rsid w:val="08510EF1"/>
    <w:rsid w:val="08670714"/>
    <w:rsid w:val="08B5322E"/>
    <w:rsid w:val="08F8136C"/>
    <w:rsid w:val="093A6E9A"/>
    <w:rsid w:val="0A1A7AB5"/>
    <w:rsid w:val="0A432ABB"/>
    <w:rsid w:val="0A621193"/>
    <w:rsid w:val="0A742C74"/>
    <w:rsid w:val="0AE93662"/>
    <w:rsid w:val="0B3A3EBE"/>
    <w:rsid w:val="0B53783F"/>
    <w:rsid w:val="0B835865"/>
    <w:rsid w:val="0BB51797"/>
    <w:rsid w:val="0C004FC6"/>
    <w:rsid w:val="0C0F0EA7"/>
    <w:rsid w:val="0C281F69"/>
    <w:rsid w:val="0C547201"/>
    <w:rsid w:val="0C923886"/>
    <w:rsid w:val="0CEC568C"/>
    <w:rsid w:val="0D2D0581"/>
    <w:rsid w:val="0D4B23B2"/>
    <w:rsid w:val="0DD73C46"/>
    <w:rsid w:val="0F6C4862"/>
    <w:rsid w:val="10E02E12"/>
    <w:rsid w:val="10F36FE9"/>
    <w:rsid w:val="10F92125"/>
    <w:rsid w:val="11C269BB"/>
    <w:rsid w:val="12130FC5"/>
    <w:rsid w:val="1226519C"/>
    <w:rsid w:val="12D93FBD"/>
    <w:rsid w:val="13516249"/>
    <w:rsid w:val="137B5074"/>
    <w:rsid w:val="139F6FB4"/>
    <w:rsid w:val="1428355E"/>
    <w:rsid w:val="14B7657F"/>
    <w:rsid w:val="15115235"/>
    <w:rsid w:val="156833BE"/>
    <w:rsid w:val="157B135B"/>
    <w:rsid w:val="15C33882"/>
    <w:rsid w:val="1615355E"/>
    <w:rsid w:val="16D72F09"/>
    <w:rsid w:val="16E573D4"/>
    <w:rsid w:val="178F5592"/>
    <w:rsid w:val="182C2DE0"/>
    <w:rsid w:val="183323C1"/>
    <w:rsid w:val="18B828C6"/>
    <w:rsid w:val="18EE62E8"/>
    <w:rsid w:val="19341F4D"/>
    <w:rsid w:val="195425EF"/>
    <w:rsid w:val="19B80DD0"/>
    <w:rsid w:val="19B968F6"/>
    <w:rsid w:val="19F31E08"/>
    <w:rsid w:val="1A534654"/>
    <w:rsid w:val="1A8011C2"/>
    <w:rsid w:val="1AA650CC"/>
    <w:rsid w:val="1B1262BE"/>
    <w:rsid w:val="1B522B5E"/>
    <w:rsid w:val="1B8A201B"/>
    <w:rsid w:val="1C6C7C4F"/>
    <w:rsid w:val="1D2E13A9"/>
    <w:rsid w:val="1D554B87"/>
    <w:rsid w:val="1D750D86"/>
    <w:rsid w:val="1DEA3522"/>
    <w:rsid w:val="1DED1409"/>
    <w:rsid w:val="1DFC5003"/>
    <w:rsid w:val="1E026ABD"/>
    <w:rsid w:val="1E366767"/>
    <w:rsid w:val="1EBF675C"/>
    <w:rsid w:val="1F2D7B6A"/>
    <w:rsid w:val="1F59095F"/>
    <w:rsid w:val="1F8F3A4E"/>
    <w:rsid w:val="201900EE"/>
    <w:rsid w:val="2031368A"/>
    <w:rsid w:val="214178FD"/>
    <w:rsid w:val="22DA352E"/>
    <w:rsid w:val="22E06CA1"/>
    <w:rsid w:val="236E0751"/>
    <w:rsid w:val="246833F2"/>
    <w:rsid w:val="24E30CCB"/>
    <w:rsid w:val="254B4ECF"/>
    <w:rsid w:val="25BA5ED0"/>
    <w:rsid w:val="25C619D0"/>
    <w:rsid w:val="25D52D09"/>
    <w:rsid w:val="27B16E5E"/>
    <w:rsid w:val="27BB437D"/>
    <w:rsid w:val="27D668C5"/>
    <w:rsid w:val="28AF339E"/>
    <w:rsid w:val="29BD1AEA"/>
    <w:rsid w:val="29EF3C6E"/>
    <w:rsid w:val="2A1536D4"/>
    <w:rsid w:val="2A2C0A1E"/>
    <w:rsid w:val="2A703001"/>
    <w:rsid w:val="2BD870AF"/>
    <w:rsid w:val="2C1A3224"/>
    <w:rsid w:val="2C293467"/>
    <w:rsid w:val="2C4E6E10"/>
    <w:rsid w:val="2C54533B"/>
    <w:rsid w:val="2C697D08"/>
    <w:rsid w:val="2D0B4BB2"/>
    <w:rsid w:val="2DD6761F"/>
    <w:rsid w:val="2EC31674"/>
    <w:rsid w:val="2F860BD0"/>
    <w:rsid w:val="30563EBB"/>
    <w:rsid w:val="30C95219"/>
    <w:rsid w:val="30F65D31"/>
    <w:rsid w:val="310D3357"/>
    <w:rsid w:val="314D19A6"/>
    <w:rsid w:val="3163741B"/>
    <w:rsid w:val="31A43590"/>
    <w:rsid w:val="31BA35D3"/>
    <w:rsid w:val="32B55A55"/>
    <w:rsid w:val="32E4458C"/>
    <w:rsid w:val="32EE540A"/>
    <w:rsid w:val="33174961"/>
    <w:rsid w:val="334334C3"/>
    <w:rsid w:val="33792F26"/>
    <w:rsid w:val="351D1FD7"/>
    <w:rsid w:val="354D5C54"/>
    <w:rsid w:val="35947F25"/>
    <w:rsid w:val="35A617E1"/>
    <w:rsid w:val="365E28A7"/>
    <w:rsid w:val="367E0853"/>
    <w:rsid w:val="371A057C"/>
    <w:rsid w:val="37932BB0"/>
    <w:rsid w:val="38966328"/>
    <w:rsid w:val="39A211AC"/>
    <w:rsid w:val="3A1F234D"/>
    <w:rsid w:val="3ACC7DDF"/>
    <w:rsid w:val="3AD60C5E"/>
    <w:rsid w:val="3B1F0857"/>
    <w:rsid w:val="3B281408"/>
    <w:rsid w:val="3B334302"/>
    <w:rsid w:val="3BB56AC5"/>
    <w:rsid w:val="3C1D522E"/>
    <w:rsid w:val="3C406CD7"/>
    <w:rsid w:val="3C432323"/>
    <w:rsid w:val="3CFD6976"/>
    <w:rsid w:val="3DEE62BF"/>
    <w:rsid w:val="3E06185A"/>
    <w:rsid w:val="3E157CEF"/>
    <w:rsid w:val="3E7C6729"/>
    <w:rsid w:val="3F8A2017"/>
    <w:rsid w:val="3FC20A1F"/>
    <w:rsid w:val="3FE94F8F"/>
    <w:rsid w:val="401F6C03"/>
    <w:rsid w:val="4081341A"/>
    <w:rsid w:val="409C64A6"/>
    <w:rsid w:val="40AE7F87"/>
    <w:rsid w:val="40E37C31"/>
    <w:rsid w:val="40ED4F53"/>
    <w:rsid w:val="41AE46E3"/>
    <w:rsid w:val="422C5607"/>
    <w:rsid w:val="42C121F4"/>
    <w:rsid w:val="432307B8"/>
    <w:rsid w:val="43421586"/>
    <w:rsid w:val="436A4639"/>
    <w:rsid w:val="4374370A"/>
    <w:rsid w:val="441A605F"/>
    <w:rsid w:val="443469F5"/>
    <w:rsid w:val="446E3696"/>
    <w:rsid w:val="452D3B70"/>
    <w:rsid w:val="454A2974"/>
    <w:rsid w:val="45517656"/>
    <w:rsid w:val="45863281"/>
    <w:rsid w:val="46401681"/>
    <w:rsid w:val="47121270"/>
    <w:rsid w:val="471F398D"/>
    <w:rsid w:val="473311E6"/>
    <w:rsid w:val="475730E1"/>
    <w:rsid w:val="47941C85"/>
    <w:rsid w:val="47AF4D11"/>
    <w:rsid w:val="47FB1D04"/>
    <w:rsid w:val="48943F06"/>
    <w:rsid w:val="49117305"/>
    <w:rsid w:val="491A440C"/>
    <w:rsid w:val="49507E2D"/>
    <w:rsid w:val="4961203A"/>
    <w:rsid w:val="49B26D3A"/>
    <w:rsid w:val="49B44860"/>
    <w:rsid w:val="49C10D2B"/>
    <w:rsid w:val="4A365275"/>
    <w:rsid w:val="4AA03036"/>
    <w:rsid w:val="4ADA6DC2"/>
    <w:rsid w:val="4BF54CBC"/>
    <w:rsid w:val="4C0D2006"/>
    <w:rsid w:val="4C215AB1"/>
    <w:rsid w:val="4C404189"/>
    <w:rsid w:val="4C411E5A"/>
    <w:rsid w:val="4C4C5224"/>
    <w:rsid w:val="4CAD5597"/>
    <w:rsid w:val="4CB16E35"/>
    <w:rsid w:val="4CBD3A2C"/>
    <w:rsid w:val="4CFE5DF2"/>
    <w:rsid w:val="4D423F31"/>
    <w:rsid w:val="4DA644C0"/>
    <w:rsid w:val="4DF07E31"/>
    <w:rsid w:val="4EA2112B"/>
    <w:rsid w:val="4F960564"/>
    <w:rsid w:val="4FA964E9"/>
    <w:rsid w:val="4FDD5E74"/>
    <w:rsid w:val="508B7BE1"/>
    <w:rsid w:val="509947B0"/>
    <w:rsid w:val="50DC644B"/>
    <w:rsid w:val="5139564B"/>
    <w:rsid w:val="51450494"/>
    <w:rsid w:val="51A90A23"/>
    <w:rsid w:val="527728CF"/>
    <w:rsid w:val="52862B12"/>
    <w:rsid w:val="531225F7"/>
    <w:rsid w:val="53B13BBE"/>
    <w:rsid w:val="53E21FCA"/>
    <w:rsid w:val="53FD1582"/>
    <w:rsid w:val="54041F40"/>
    <w:rsid w:val="54065CB8"/>
    <w:rsid w:val="54077C82"/>
    <w:rsid w:val="543A1E06"/>
    <w:rsid w:val="543B5786"/>
    <w:rsid w:val="54947768"/>
    <w:rsid w:val="556C4241"/>
    <w:rsid w:val="563665FD"/>
    <w:rsid w:val="57154464"/>
    <w:rsid w:val="578F2469"/>
    <w:rsid w:val="57F2715C"/>
    <w:rsid w:val="58226E39"/>
    <w:rsid w:val="58AB1524"/>
    <w:rsid w:val="58D02D39"/>
    <w:rsid w:val="59205A6E"/>
    <w:rsid w:val="597638E0"/>
    <w:rsid w:val="59A3044D"/>
    <w:rsid w:val="59D81D4B"/>
    <w:rsid w:val="59E7658C"/>
    <w:rsid w:val="59FF38D6"/>
    <w:rsid w:val="5A6574B1"/>
    <w:rsid w:val="5A6A4AC7"/>
    <w:rsid w:val="5AC62645"/>
    <w:rsid w:val="5ADC59C5"/>
    <w:rsid w:val="5B911BA5"/>
    <w:rsid w:val="5C8A31FF"/>
    <w:rsid w:val="5CBC5AAE"/>
    <w:rsid w:val="5CDA4186"/>
    <w:rsid w:val="5CDD77D2"/>
    <w:rsid w:val="5D373386"/>
    <w:rsid w:val="5EC12F45"/>
    <w:rsid w:val="5EE27322"/>
    <w:rsid w:val="60793CB6"/>
    <w:rsid w:val="60F577E0"/>
    <w:rsid w:val="615C33BC"/>
    <w:rsid w:val="61762500"/>
    <w:rsid w:val="61C471B3"/>
    <w:rsid w:val="621517BC"/>
    <w:rsid w:val="626369CC"/>
    <w:rsid w:val="62DE3078"/>
    <w:rsid w:val="62E55633"/>
    <w:rsid w:val="63273E9D"/>
    <w:rsid w:val="63984453"/>
    <w:rsid w:val="63AD43A2"/>
    <w:rsid w:val="63CD05A1"/>
    <w:rsid w:val="63DE27AE"/>
    <w:rsid w:val="63E37DC4"/>
    <w:rsid w:val="63F57AF7"/>
    <w:rsid w:val="65A90B99"/>
    <w:rsid w:val="6626043C"/>
    <w:rsid w:val="66BA2932"/>
    <w:rsid w:val="67A21D44"/>
    <w:rsid w:val="67AE06E9"/>
    <w:rsid w:val="67C021CA"/>
    <w:rsid w:val="67C41CBB"/>
    <w:rsid w:val="681E586F"/>
    <w:rsid w:val="68262975"/>
    <w:rsid w:val="68264723"/>
    <w:rsid w:val="6848469A"/>
    <w:rsid w:val="689618A9"/>
    <w:rsid w:val="68AF64C7"/>
    <w:rsid w:val="69020CEC"/>
    <w:rsid w:val="693B3BE9"/>
    <w:rsid w:val="69912070"/>
    <w:rsid w:val="6A89513B"/>
    <w:rsid w:val="6B5E2426"/>
    <w:rsid w:val="6B6712DB"/>
    <w:rsid w:val="6B741C4A"/>
    <w:rsid w:val="6BBA3B00"/>
    <w:rsid w:val="6BFF1513"/>
    <w:rsid w:val="6D396CA7"/>
    <w:rsid w:val="6D54588F"/>
    <w:rsid w:val="6E5F44EB"/>
    <w:rsid w:val="6E923E23"/>
    <w:rsid w:val="6EBC193D"/>
    <w:rsid w:val="6F1A6664"/>
    <w:rsid w:val="6F347726"/>
    <w:rsid w:val="6F600F73"/>
    <w:rsid w:val="721B2E1F"/>
    <w:rsid w:val="7231619E"/>
    <w:rsid w:val="723B701D"/>
    <w:rsid w:val="7251239D"/>
    <w:rsid w:val="72AF5315"/>
    <w:rsid w:val="735A1725"/>
    <w:rsid w:val="736A5E0C"/>
    <w:rsid w:val="73824751"/>
    <w:rsid w:val="738B18DE"/>
    <w:rsid w:val="73DE4104"/>
    <w:rsid w:val="74177616"/>
    <w:rsid w:val="74F82FA3"/>
    <w:rsid w:val="74FC0CE6"/>
    <w:rsid w:val="750B717B"/>
    <w:rsid w:val="757C56A6"/>
    <w:rsid w:val="75DB4D9F"/>
    <w:rsid w:val="76684159"/>
    <w:rsid w:val="766A6123"/>
    <w:rsid w:val="76790114"/>
    <w:rsid w:val="768E1E11"/>
    <w:rsid w:val="772B58B2"/>
    <w:rsid w:val="77813724"/>
    <w:rsid w:val="77882D05"/>
    <w:rsid w:val="77B33C85"/>
    <w:rsid w:val="77C27899"/>
    <w:rsid w:val="78C7160B"/>
    <w:rsid w:val="79020895"/>
    <w:rsid w:val="7A5D73D7"/>
    <w:rsid w:val="7A7E3F4B"/>
    <w:rsid w:val="7A925C48"/>
    <w:rsid w:val="7AA65250"/>
    <w:rsid w:val="7AC202DC"/>
    <w:rsid w:val="7AE71AF0"/>
    <w:rsid w:val="7B0A3A31"/>
    <w:rsid w:val="7BD302C6"/>
    <w:rsid w:val="7C3F770A"/>
    <w:rsid w:val="7C8B0BA1"/>
    <w:rsid w:val="7D0B583E"/>
    <w:rsid w:val="7D1E37C3"/>
    <w:rsid w:val="7D344D95"/>
    <w:rsid w:val="7D6C09D3"/>
    <w:rsid w:val="7DB25D96"/>
    <w:rsid w:val="7DDD367E"/>
    <w:rsid w:val="7EA124D6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9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spacing w:line="590" w:lineRule="exact"/>
      <w:ind w:firstLine="640" w:firstLineChars="200"/>
      <w:outlineLvl w:val="1"/>
    </w:pPr>
    <w:rPr>
      <w:rFonts w:ascii="Arial" w:hAnsi="Arial" w:eastAsia="黑体"/>
      <w:bCs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line="590" w:lineRule="exact"/>
      <w:ind w:firstLine="640" w:firstLineChars="200"/>
      <w:outlineLvl w:val="2"/>
    </w:pPr>
    <w:rPr>
      <w:rFonts w:eastAsia="方正楷体_GBK"/>
      <w:bCs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spacing w:line="590" w:lineRule="exact"/>
      <w:ind w:firstLine="640" w:firstLineChars="200"/>
      <w:outlineLvl w:val="3"/>
    </w:pPr>
    <w:rPr>
      <w:rFonts w:ascii="Arial" w:hAnsi="Arial" w:eastAsia="方正仿宋_GBK" w:cs="Arial"/>
      <w:b/>
      <w:bCs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0"/>
    <w:semiHidden/>
    <w:qFormat/>
    <w:uiPriority w:val="0"/>
    <w:rPr>
      <w:rFonts w:ascii="Calibri" w:hAnsi="Calibri" w:eastAsia="宋体"/>
      <w:sz w:val="18"/>
      <w:szCs w:val="18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0"/>
    <w:pPr>
      <w:tabs>
        <w:tab w:val="left" w:pos="420"/>
      </w:tabs>
      <w:spacing w:before="120" w:after="120"/>
    </w:pPr>
    <w:rPr>
      <w:rFonts w:ascii="Calibri" w:hAnsi="Calibri" w:eastAsia="宋体"/>
      <w:sz w:val="28"/>
      <w:szCs w:val="22"/>
    </w:rPr>
  </w:style>
  <w:style w:type="paragraph" w:styleId="1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16">
    <w:name w:val="toc 2"/>
    <w:basedOn w:val="1"/>
    <w:next w:val="1"/>
    <w:unhideWhenUsed/>
    <w:qFormat/>
    <w:uiPriority w:val="0"/>
    <w:pPr>
      <w:tabs>
        <w:tab w:val="left" w:pos="420"/>
      </w:tabs>
      <w:spacing w:before="120" w:after="120"/>
      <w:ind w:left="420" w:leftChars="200"/>
    </w:pPr>
    <w:rPr>
      <w:rFonts w:ascii="Calibri" w:hAnsi="Calibri" w:eastAsia="宋体"/>
      <w:sz w:val="28"/>
      <w:szCs w:val="22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2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paragraph" w:styleId="19">
    <w:name w:val="Body Text First Indent"/>
    <w:basedOn w:val="6"/>
    <w:qFormat/>
    <w:uiPriority w:val="0"/>
    <w:pPr>
      <w:ind w:firstLine="420" w:firstLineChars="100"/>
    </w:pPr>
    <w:rPr>
      <w:rFonts w:eastAsia="华文新魏"/>
      <w:sz w:val="24"/>
    </w:rPr>
  </w:style>
  <w:style w:type="paragraph" w:styleId="20">
    <w:name w:val="Body Text First Indent 2"/>
    <w:basedOn w:val="7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qFormat/>
    <w:uiPriority w:val="0"/>
  </w:style>
  <w:style w:type="character" w:styleId="26">
    <w:name w:val="Hyperlink"/>
    <w:unhideWhenUsed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/>
      <w:bCs/>
      <w:szCs w:val="32"/>
    </w:rPr>
  </w:style>
  <w:style w:type="character" w:customStyle="1" w:styleId="28">
    <w:name w:val="标题 3 Char"/>
    <w:link w:val="4"/>
    <w:qFormat/>
    <w:uiPriority w:val="0"/>
    <w:rPr>
      <w:rFonts w:ascii="Times New Roman" w:hAnsi="Times New Roman" w:eastAsia="方正楷体_GBK"/>
      <w:bCs/>
      <w:szCs w:val="32"/>
    </w:rPr>
  </w:style>
  <w:style w:type="character" w:customStyle="1" w:styleId="29">
    <w:name w:val="标题 4 Char"/>
    <w:link w:val="5"/>
    <w:qFormat/>
    <w:uiPriority w:val="0"/>
    <w:rPr>
      <w:rFonts w:ascii="Arial" w:hAnsi="Arial" w:eastAsia="方正仿宋_GBK" w:cs="Arial"/>
      <w:b/>
      <w:bCs/>
      <w:sz w:val="32"/>
      <w:szCs w:val="28"/>
    </w:rPr>
  </w:style>
  <w:style w:type="character" w:customStyle="1" w:styleId="30">
    <w:name w:val="批注框文本 Char"/>
    <w:link w:val="11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1">
    <w:name w:val="页脚 Char"/>
    <w:link w:val="12"/>
    <w:semiHidden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2">
    <w:name w:val="页眉 Char"/>
    <w:link w:val="13"/>
    <w:semiHidden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4">
    <w:name w:val="普通(网站)1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customStyle="1" w:styleId="35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7">
    <w:name w:val="fontstyle31"/>
    <w:qFormat/>
    <w:uiPriority w:val="0"/>
    <w:rPr>
      <w:rFonts w:hint="eastAsia" w:ascii="仿宋" w:hAnsi="仿宋" w:eastAsia="仿宋" w:cs="仿宋"/>
      <w:color w:val="000000"/>
      <w:sz w:val="22"/>
      <w:szCs w:val="22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customStyle="1" w:styleId="39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40">
    <w:name w:val="普通(网站)1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4"/>
    </w:rPr>
  </w:style>
  <w:style w:type="paragraph" w:customStyle="1" w:styleId="41">
    <w:name w:val="p15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HTML 地址1"/>
    <w:basedOn w:val="1"/>
    <w:qFormat/>
    <w:uiPriority w:val="0"/>
    <w:pPr>
      <w:widowControl/>
      <w:jc w:val="left"/>
    </w:pPr>
    <w:rPr>
      <w:rFonts w:ascii="宋体" w:hAnsi="宋体" w:cs="宋体"/>
      <w:color w:val="020202"/>
      <w:kern w:val="0"/>
      <w:sz w:val="24"/>
    </w:rPr>
  </w:style>
  <w:style w:type="paragraph" w:customStyle="1" w:styleId="43">
    <w:name w:val="p18"/>
    <w:basedOn w:val="1"/>
    <w:qFormat/>
    <w:uiPriority w:val="0"/>
    <w:pPr>
      <w:widowControl/>
    </w:pPr>
    <w:rPr>
      <w:rFonts w:ascii="宋体" w:hAnsi="宋体" w:eastAsia="宋体" w:cs="宋体"/>
      <w:kern w:val="0"/>
      <w:sz w:val="21"/>
      <w:szCs w:val="21"/>
    </w:rPr>
  </w:style>
  <w:style w:type="paragraph" w:customStyle="1" w:styleId="44">
    <w:name w:val="Heading #2|1"/>
    <w:basedOn w:val="1"/>
    <w:qFormat/>
    <w:uiPriority w:val="0"/>
    <w:pPr>
      <w:spacing w:after="560" w:line="602" w:lineRule="exact"/>
      <w:jc w:val="center"/>
      <w:outlineLvl w:val="1"/>
    </w:pPr>
    <w:rPr>
      <w:rFonts w:ascii="宋体" w:hAnsi="宋体" w:eastAsia="宋体" w:cs="宋体"/>
      <w:sz w:val="38"/>
      <w:szCs w:val="38"/>
      <w:lang w:val="zh-TW" w:eastAsia="zh-TW"/>
    </w:rPr>
  </w:style>
  <w:style w:type="paragraph" w:customStyle="1" w:styleId="45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  <w:style w:type="paragraph" w:customStyle="1" w:styleId="4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character" w:customStyle="1" w:styleId="47">
    <w:name w:val="font3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8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3518</Words>
  <Characters>3546</Characters>
  <Lines>25</Lines>
  <Paragraphs>7</Paragraphs>
  <TotalTime>0</TotalTime>
  <ScaleCrop>false</ScaleCrop>
  <LinksUpToDate>false</LinksUpToDate>
  <CharactersWithSpaces>3555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2022-11-03T02:08:00Z</dcterms:created>
  <dc:creator>武霞</dc:creator>
  <cp:lastModifiedBy>WPS_1667358034</cp:lastModifiedBy>
  <cp:lastPrinted>2020-12-29T09:31:00Z</cp:lastPrinted>
  <dcterms:modified xsi:type="dcterms:W3CDTF">2022-11-14T07:50:20Z</dcterms:modified>
  <dc:title>铜陵市人民政府令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0CF798700997435884283E0AA48C2C1D</vt:lpwstr>
  </property>
</Properties>
</file>