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quanwen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关于扎实推进全市空调负荷柔性调控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和节约用电有关工作的通知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320" w:firstLineChars="1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1" w:name="sendDocNum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铜发改能源〔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171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号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各行业主管部门，县、区发改委，供电公司、有关电力用户：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为加快形成绿色低碳生产生活方式，促进全市能源高效利用，力争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年实现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万千瓦空调负荷调控能力，现就加强电力用户空调柔性调控和节约用电相关工作，通知如下：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一、安装范围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（一）全市党政机关事业单位、医院、学校等公共机构；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w w:val="98"/>
          <w:sz w:val="32"/>
          <w:szCs w:val="32"/>
        </w:rPr>
        <w:t>大型商业综合体、文化旅游服务企业、宾馆等商业用房；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（三）工业企业；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（四）鼓励小微企业积极参与。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市发改委：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负责组织、协调空调负荷柔性调控和节约用电相关工作。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市机关事务管理服务中心：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负责协调党政机关事业单位实施空调负荷柔性调控建设。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市供电公司：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负责建设空调负荷资源库，择优组织开展现场勘查、方案制定、协议签订及现场建设工作，为电力客户提供能效服务。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市商务局：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负责协调、指导大型商业综合体空调负荷柔性调控建设。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市文旅局：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负责协调、指导文化旅游服务企业、宾馆等商业用房空调负荷柔性调控建设。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市卫健委：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负责协调、指导医院空调负荷柔性调控建设。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市教体局：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负责协调、指导学校空调负荷柔性调控建设。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市经信局：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负责协调、指导工业企业空调负荷柔性调控建设。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有关电力用户：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负责配合实施空调负荷柔性调控建设，积极落实节约用电工作要求。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三、主要工作安排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（一）建立工作推进机制与推进计划。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各行业主管部门，县、区发改委，供电公司要提高政治站位，明确专人负责，建立工作推进机制，强化协同配合。力争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月上旬前，制定出台各行业工作推进计划。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（二）按照时间节点有序推进建设。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各行业主管部门要督促本行业有关电力用户，为供电公司开展空调系统现场查勘、能耗诊断、方案编制、设备安装提供便利条件，及时协调解决有关问题，确保工作计划落实到位。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（三）强化沟通协调和监督评价。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行业主管部门，县、区发改委，供电公司要加强与空调使用场所业主单位沟通，充分征求意见，结合现场实际确定空调负荷管理方式，提升空调系统能效，满足合理用电需求，避免出现用电安全、舆情、民事纠纷等风险。要建立空调负荷调控和节约用电评价机制，加强工作交流，定期对完成情况进行监督评价，及时总结经验，确保工作任务圆满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（四）营造全社会节约用电氛围。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在今年迎峰度夏期间，市、县区发改委，各行业主管部门要组织开展“进机关、进企业、进社区、进商场、进校园”等节约用电宣传活动，引导和推动全社会主动参与，营造节约用电氛围。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90" w:lineRule="exact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市发展和改革委员会 市机关事务管理服务中心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90" w:lineRule="exact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国网铜陵供电公司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90" w:lineRule="exact"/>
        <w:ind w:firstLine="0" w:firstLineChars="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7"/>
        <w:tblpPr w:leftFromText="180" w:rightFromText="180" w:vertAnchor="text" w:horzAnchor="page" w:tblpX="1602" w:tblpY="9739"/>
        <w:tblOverlap w:val="never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4"/>
        <w:gridCol w:w="408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0" w:hRule="atLeast"/>
        </w:trPr>
        <w:tc>
          <w:tcPr>
            <w:tcW w:w="49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320" w:firstLineChars="1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铜陵市发展和改革委员会办公室</w:t>
            </w:r>
          </w:p>
        </w:tc>
        <w:tc>
          <w:tcPr>
            <w:tcW w:w="40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right="308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85" w:left="1531" w:header="1474" w:footer="1474" w:gutter="0"/>
      <w:pgBorders>
        <w:top w:val="single" w:color="015293" w:sz="18" w:space="1"/>
        <w:left w:val="none" w:sz="0" w:space="0"/>
        <w:bottom w:val="single" w:color="015293" w:sz="18" w:space="1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right"/>
    </w:pPr>
    <w:r>
      <w:rPr>
        <w:sz w:val="28"/>
      </w:rPr>
      <w:pict>
        <v:shape id="_x0000_s4097" o:spid="_x0000_s4097" o:spt="202" type="#_x0000_t202" style="position:absolute;left:0pt;margin-top:-21.75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ind w:left="210" w:leftChars="100" w:right="210" w:rightChars="100"/>
                  <w:rPr>
                    <w:rStyle w:val="9"/>
                    <w:rFonts w:hint="eastAsia" w:ascii="宋体" w:hAnsi="宋体" w:eastAsia="宋体"/>
                    <w:sz w:val="28"/>
                    <w:szCs w:val="28"/>
                  </w:rPr>
                </w:pPr>
                <w:r>
                  <w:rPr>
                    <w:rStyle w:val="9"/>
                    <w:rFonts w:hint="eastAsia" w:ascii="宋体" w:hAnsi="宋体" w:eastAsia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9"/>
                    <w:rFonts w:ascii="宋体" w:hAnsi="宋体" w:eastAsia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9"/>
                    <w:rFonts w:ascii="宋体" w:hAnsi="宋体" w:eastAsia="宋体"/>
                    <w:sz w:val="28"/>
                    <w:szCs w:val="28"/>
                  </w:rPr>
                  <w:t>11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  <w:r>
                  <w:rPr>
                    <w:rStyle w:val="9"/>
                    <w:rFonts w:hint="eastAsia" w:ascii="宋体" w:hAnsi="宋体" w:eastAsia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color w:val="015293"/>
        <w:sz w:val="28"/>
        <w:szCs w:val="28"/>
      </w:rPr>
      <w:t>铜陵市发展和改革委员会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1080" w:firstLineChars="600"/>
      <w:jc w:val="both"/>
      <w:rPr>
        <w:rFonts w:hint="eastAsia" w:ascii="宋体" w:hAnsi="宋体" w:eastAsia="宋体" w:cs="宋体"/>
      </w:rPr>
    </w:pPr>
    <w:r>
      <w:rPr>
        <w:rFonts w:hint="eastAsia" w:ascii="宋体" w:hAnsi="宋体" w:eastAsia="宋体" w:cs="宋体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81280</wp:posOffset>
          </wp:positionH>
          <wp:positionV relativeFrom="paragraph">
            <wp:posOffset>-117475</wp:posOffset>
          </wp:positionV>
          <wp:extent cx="435610" cy="457200"/>
          <wp:effectExtent l="0" t="0" r="2540" b="0"/>
          <wp:wrapNone/>
          <wp:docPr id="5" name="图片 2" descr="国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" descr="国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56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015293"/>
        <w:sz w:val="32"/>
        <w:szCs w:val="32"/>
      </w:rPr>
      <w:t>铜陵市发展和改革委员会行政规范性文件</w:t>
    </w:r>
  </w:p>
  <w:p>
    <w:pPr>
      <w:pStyle w:val="6"/>
      <w:pBdr>
        <w:bottom w:val="none" w:color="auto" w:sz="0" w:space="1"/>
      </w:pBdr>
      <w:rPr>
        <w:rFonts w:hint="default" w:ascii="Times New Roman" w:hAnsi="Times New Roman" w:cs="Times New Roman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NjYwZGM0ZmI0YmRjNmVhMjI2NDU2ZGQ5MTNiYzMifQ=="/>
  </w:docVars>
  <w:rsids>
    <w:rsidRoot w:val="00627E05"/>
    <w:rsid w:val="000762BE"/>
    <w:rsid w:val="00092309"/>
    <w:rsid w:val="001E2796"/>
    <w:rsid w:val="00216E84"/>
    <w:rsid w:val="0023657E"/>
    <w:rsid w:val="002F4385"/>
    <w:rsid w:val="00313B58"/>
    <w:rsid w:val="004F5022"/>
    <w:rsid w:val="005E2DC1"/>
    <w:rsid w:val="00627E05"/>
    <w:rsid w:val="006969D3"/>
    <w:rsid w:val="0074658E"/>
    <w:rsid w:val="007912B5"/>
    <w:rsid w:val="007A3B9F"/>
    <w:rsid w:val="007E09EF"/>
    <w:rsid w:val="008E3E91"/>
    <w:rsid w:val="008E72FF"/>
    <w:rsid w:val="00917D6E"/>
    <w:rsid w:val="0093612D"/>
    <w:rsid w:val="00AD10E6"/>
    <w:rsid w:val="00C51504"/>
    <w:rsid w:val="00D36E10"/>
    <w:rsid w:val="00D52DA5"/>
    <w:rsid w:val="00E938C4"/>
    <w:rsid w:val="00EB622B"/>
    <w:rsid w:val="00F137D1"/>
    <w:rsid w:val="00F75EA5"/>
    <w:rsid w:val="0BC23F6A"/>
    <w:rsid w:val="0BE65DF4"/>
    <w:rsid w:val="0E835736"/>
    <w:rsid w:val="11913A22"/>
    <w:rsid w:val="12C44B5E"/>
    <w:rsid w:val="155618F4"/>
    <w:rsid w:val="215A6C10"/>
    <w:rsid w:val="37A9115D"/>
    <w:rsid w:val="3EDE0BA9"/>
    <w:rsid w:val="493059DD"/>
    <w:rsid w:val="4E3414C8"/>
    <w:rsid w:val="510F0C69"/>
    <w:rsid w:val="5CAC02D3"/>
    <w:rsid w:val="67FE4709"/>
    <w:rsid w:val="6906353F"/>
    <w:rsid w:val="6EF704D4"/>
    <w:rsid w:val="704B68A8"/>
    <w:rsid w:val="7196487C"/>
    <w:rsid w:val="79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Date"/>
    <w:basedOn w:val="1"/>
    <w:next w:val="1"/>
    <w:unhideWhenUsed/>
    <w:qFormat/>
    <w:uiPriority w:val="99"/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1052</Words>
  <Characters>1068</Characters>
  <Lines>3</Lines>
  <Paragraphs>1</Paragraphs>
  <TotalTime>4</TotalTime>
  <ScaleCrop>false</ScaleCrop>
  <LinksUpToDate>false</LinksUpToDate>
  <CharactersWithSpaces>1087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2022-12-08T02:16:00Z</dcterms:created>
  <dc:creator>庞璐娜</dc:creator>
  <cp:lastModifiedBy>Administrator</cp:lastModifiedBy>
  <dcterms:modified xsi:type="dcterms:W3CDTF">2023-08-24T00:57:03Z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A13FF01362D84C3DA98403284B87E9D8</vt:lpwstr>
  </property>
</Properties>
</file>