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5E" w:rsidRDefault="009B2C5E" w:rsidP="009C4AA1">
      <w:pPr>
        <w:spacing w:line="590" w:lineRule="exact"/>
        <w:ind w:firstLineChars="200" w:firstLine="883"/>
        <w:rPr>
          <w:rFonts w:ascii="方正大标宋简体" w:eastAsia="方正大标宋简体" w:hAnsi="宋体"/>
          <w:b/>
          <w:sz w:val="44"/>
        </w:rPr>
      </w:pPr>
    </w:p>
    <w:p w:rsidR="009B2C5E" w:rsidRDefault="009B2C5E" w:rsidP="009C4AA1">
      <w:pPr>
        <w:spacing w:line="590" w:lineRule="exact"/>
        <w:ind w:firstLineChars="200" w:firstLine="883"/>
        <w:rPr>
          <w:rFonts w:ascii="方正大标宋简体" w:eastAsia="方正大标宋简体" w:hAnsi="宋体"/>
          <w:b/>
          <w:sz w:val="44"/>
        </w:rPr>
      </w:pPr>
    </w:p>
    <w:p w:rsidR="009B2C5E" w:rsidRPr="009C4AA1" w:rsidRDefault="009B2C5E" w:rsidP="009C4AA1">
      <w:pPr>
        <w:spacing w:line="590" w:lineRule="exact"/>
        <w:ind w:firstLineChars="200" w:firstLine="883"/>
        <w:rPr>
          <w:rFonts w:ascii="方正小标宋_GBK" w:eastAsia="方正小标宋_GBK" w:hAnsi="宋体"/>
          <w:b/>
          <w:sz w:val="44"/>
        </w:rPr>
      </w:pPr>
      <w:r w:rsidRPr="009C4AA1">
        <w:rPr>
          <w:rFonts w:ascii="方正小标宋_GBK" w:eastAsia="方正小标宋_GBK" w:hAnsi="宋体" w:hint="eastAsia"/>
          <w:b/>
          <w:sz w:val="44"/>
        </w:rPr>
        <w:t>关于印发《“铜陵公积金”微信公众号</w:t>
      </w:r>
    </w:p>
    <w:p w:rsidR="009B2C5E" w:rsidRPr="009B2C5E" w:rsidRDefault="009B2C5E" w:rsidP="009C4AA1">
      <w:pPr>
        <w:spacing w:line="590" w:lineRule="exact"/>
        <w:rPr>
          <w:rFonts w:ascii="方正小标宋简体" w:eastAsia="方正小标宋简体"/>
          <w:b/>
          <w:sz w:val="44"/>
        </w:rPr>
      </w:pPr>
      <w:r w:rsidRPr="009C4AA1">
        <w:rPr>
          <w:rFonts w:ascii="方正小标宋_GBK" w:eastAsia="方正小标宋_GBK" w:hAnsi="宋体" w:hint="eastAsia"/>
          <w:b/>
          <w:sz w:val="44"/>
        </w:rPr>
        <w:t>和手机APP使用管理制度（试行）》的通</w:t>
      </w:r>
      <w:r w:rsidRPr="009B2C5E">
        <w:rPr>
          <w:rFonts w:ascii="方正小标宋简体" w:eastAsia="方正小标宋简体" w:hAnsi="宋体" w:hint="eastAsia"/>
          <w:b/>
          <w:sz w:val="44"/>
        </w:rPr>
        <w:t>知</w:t>
      </w:r>
    </w:p>
    <w:p w:rsidR="00B94A51" w:rsidRPr="000B29E9" w:rsidRDefault="00B94A51" w:rsidP="009C4AA1">
      <w:pPr>
        <w:spacing w:line="59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 w:rsidRPr="009C4AA1">
        <w:rPr>
          <w:rFonts w:ascii="方正仿宋_GBK" w:eastAsia="方正仿宋_GBK" w:hAnsi="宋体" w:hint="eastAsia"/>
          <w:sz w:val="32"/>
          <w:szCs w:val="32"/>
        </w:rPr>
        <w:t>铜公积金</w:t>
      </w:r>
      <w:r w:rsidRPr="009B2C5E">
        <w:rPr>
          <w:rFonts w:ascii="Times New Roman" w:eastAsia="仿宋_GB2312" w:hAnsi="Times New Roman" w:hint="eastAsia"/>
          <w:sz w:val="32"/>
          <w:szCs w:val="32"/>
        </w:rPr>
        <w:t>〔</w:t>
      </w:r>
      <w:r w:rsidRPr="009B2C5E">
        <w:rPr>
          <w:rFonts w:ascii="Times New Roman" w:eastAsia="仿宋_GB2312" w:hAnsi="Times New Roman"/>
          <w:sz w:val="32"/>
          <w:szCs w:val="32"/>
        </w:rPr>
        <w:t>2018</w:t>
      </w:r>
      <w:r w:rsidRPr="009B2C5E">
        <w:rPr>
          <w:rFonts w:ascii="Times New Roman" w:eastAsia="仿宋_GB2312" w:hAnsi="Times New Roman" w:hint="eastAsia"/>
          <w:sz w:val="32"/>
          <w:szCs w:val="32"/>
        </w:rPr>
        <w:t>〕</w:t>
      </w:r>
      <w:r w:rsidRPr="009B2C5E">
        <w:rPr>
          <w:rFonts w:ascii="Times New Roman" w:eastAsia="仿宋_GB2312" w:hAnsi="Times New Roman"/>
          <w:sz w:val="32"/>
          <w:szCs w:val="32"/>
        </w:rPr>
        <w:t>19</w:t>
      </w:r>
      <w:r w:rsidRPr="009C4AA1">
        <w:rPr>
          <w:rFonts w:ascii="方正仿宋_GBK" w:eastAsia="方正仿宋_GBK" w:hAnsi="宋体" w:hint="eastAsia"/>
          <w:sz w:val="32"/>
          <w:szCs w:val="32"/>
        </w:rPr>
        <w:t>号</w:t>
      </w:r>
    </w:p>
    <w:p w:rsidR="00B94A51" w:rsidRDefault="00B94A51" w:rsidP="009C4AA1">
      <w:pPr>
        <w:spacing w:line="590" w:lineRule="exact"/>
        <w:ind w:firstLineChars="200" w:firstLine="420"/>
      </w:pPr>
    </w:p>
    <w:p w:rsidR="00B94A51" w:rsidRPr="009C4AA1" w:rsidRDefault="00B94A51" w:rsidP="009C4AA1">
      <w:pPr>
        <w:spacing w:line="590" w:lineRule="exact"/>
        <w:rPr>
          <w:rFonts w:ascii="方正仿宋_GBK" w:eastAsia="方正仿宋_GBK"/>
          <w:sz w:val="32"/>
        </w:rPr>
      </w:pPr>
      <w:r w:rsidRPr="009C4AA1">
        <w:rPr>
          <w:rFonts w:ascii="方正仿宋_GBK" w:eastAsia="方正仿宋_GBK" w:hAnsi="宋体" w:hint="eastAsia"/>
          <w:sz w:val="32"/>
        </w:rPr>
        <w:t>中心各科室、县区管理部：</w:t>
      </w:r>
    </w:p>
    <w:p w:rsidR="00B94A51" w:rsidRPr="009C4AA1" w:rsidRDefault="00B94A51" w:rsidP="009C4AA1">
      <w:pPr>
        <w:spacing w:line="590" w:lineRule="exact"/>
        <w:ind w:firstLineChars="200" w:firstLine="640"/>
        <w:rPr>
          <w:rFonts w:ascii="方正仿宋_GBK" w:eastAsia="方正仿宋_GBK"/>
          <w:sz w:val="32"/>
        </w:rPr>
      </w:pPr>
      <w:r w:rsidRPr="009C4AA1">
        <w:rPr>
          <w:rFonts w:ascii="方正仿宋_GBK" w:eastAsia="方正仿宋_GBK" w:hAnsi="宋体" w:hint="eastAsia"/>
          <w:sz w:val="32"/>
        </w:rPr>
        <w:t>根据《住房城乡建设部关于加快建设住房公积金综合服务平台的通知》（建金</w:t>
      </w:r>
      <w:r w:rsidRPr="009C4AA1">
        <w:rPr>
          <w:rFonts w:ascii="Times New Roman" w:eastAsia="仿宋_GB2312" w:hAnsi="Times New Roman" w:hint="eastAsia"/>
          <w:sz w:val="32"/>
          <w:szCs w:val="32"/>
        </w:rPr>
        <w:t>〔</w:t>
      </w:r>
      <w:r w:rsidRPr="009C4AA1">
        <w:rPr>
          <w:rFonts w:ascii="Times New Roman" w:eastAsia="仿宋_GB2312" w:hAnsi="Times New Roman" w:hint="eastAsia"/>
          <w:sz w:val="32"/>
          <w:szCs w:val="32"/>
        </w:rPr>
        <w:t>2016</w:t>
      </w:r>
      <w:r w:rsidRPr="009C4AA1">
        <w:rPr>
          <w:rFonts w:ascii="Times New Roman" w:eastAsia="仿宋_GB2312" w:hAnsi="Times New Roman" w:hint="eastAsia"/>
          <w:sz w:val="32"/>
          <w:szCs w:val="32"/>
        </w:rPr>
        <w:t>〕</w:t>
      </w:r>
      <w:r w:rsidRPr="009C4AA1">
        <w:rPr>
          <w:rFonts w:ascii="Times New Roman" w:eastAsia="仿宋_GB2312" w:hAnsi="Times New Roman" w:hint="eastAsia"/>
          <w:sz w:val="32"/>
          <w:szCs w:val="32"/>
        </w:rPr>
        <w:t>14</w:t>
      </w:r>
      <w:r w:rsidRPr="009C4AA1">
        <w:rPr>
          <w:rFonts w:ascii="方正仿宋_GBK" w:eastAsia="方正仿宋_GBK" w:hAnsi="宋体" w:hint="eastAsia"/>
          <w:sz w:val="32"/>
        </w:rPr>
        <w:t>号），中心已经完成了</w:t>
      </w:r>
      <w:r w:rsidRPr="009C4AA1">
        <w:rPr>
          <w:rFonts w:ascii="方正仿宋_GBK" w:eastAsia="方正仿宋_GBK" w:hint="eastAsia"/>
          <w:sz w:val="32"/>
        </w:rPr>
        <w:t>“</w:t>
      </w:r>
      <w:r w:rsidRPr="009C4AA1">
        <w:rPr>
          <w:rFonts w:ascii="方正仿宋_GBK" w:eastAsia="方正仿宋_GBK" w:hAnsi="宋体" w:hint="eastAsia"/>
          <w:sz w:val="32"/>
        </w:rPr>
        <w:t>铜陵公积金</w:t>
      </w:r>
      <w:r w:rsidRPr="009C4AA1">
        <w:rPr>
          <w:rFonts w:ascii="方正仿宋_GBK" w:eastAsia="方正仿宋_GBK" w:hint="eastAsia"/>
          <w:sz w:val="32"/>
        </w:rPr>
        <w:t>”</w:t>
      </w:r>
      <w:r w:rsidRPr="009C4AA1">
        <w:rPr>
          <w:rFonts w:ascii="方正仿宋_GBK" w:eastAsia="方正仿宋_GBK" w:hAnsi="宋体" w:hint="eastAsia"/>
          <w:sz w:val="32"/>
        </w:rPr>
        <w:t>微信公众号和手机</w:t>
      </w:r>
      <w:r w:rsidRPr="009C4AA1">
        <w:rPr>
          <w:rFonts w:ascii="Times New Roman" w:eastAsia="仿宋_GB2312" w:hAnsi="Times New Roman" w:hint="eastAsia"/>
          <w:sz w:val="32"/>
          <w:szCs w:val="32"/>
        </w:rPr>
        <w:t>APP</w:t>
      </w:r>
      <w:r w:rsidRPr="009C4AA1">
        <w:rPr>
          <w:rFonts w:ascii="方正仿宋_GBK" w:eastAsia="方正仿宋_GBK" w:hAnsi="宋体" w:hint="eastAsia"/>
          <w:sz w:val="32"/>
        </w:rPr>
        <w:t>的开发和布置工作，为做好</w:t>
      </w:r>
      <w:r w:rsidRPr="009C4AA1">
        <w:rPr>
          <w:rFonts w:ascii="方正仿宋_GBK" w:eastAsia="方正仿宋_GBK" w:hint="eastAsia"/>
          <w:sz w:val="32"/>
        </w:rPr>
        <w:t>“</w:t>
      </w:r>
      <w:r w:rsidRPr="009C4AA1">
        <w:rPr>
          <w:rFonts w:ascii="方正仿宋_GBK" w:eastAsia="方正仿宋_GBK" w:hAnsi="宋体" w:hint="eastAsia"/>
          <w:sz w:val="32"/>
        </w:rPr>
        <w:t>铜陵公积金</w:t>
      </w:r>
      <w:r w:rsidRPr="009C4AA1">
        <w:rPr>
          <w:rFonts w:ascii="方正仿宋_GBK" w:eastAsia="方正仿宋_GBK" w:hint="eastAsia"/>
          <w:sz w:val="32"/>
        </w:rPr>
        <w:t>”</w:t>
      </w:r>
      <w:r w:rsidRPr="009C4AA1">
        <w:rPr>
          <w:rFonts w:ascii="方正仿宋_GBK" w:eastAsia="方正仿宋_GBK" w:hAnsi="宋体" w:hint="eastAsia"/>
          <w:sz w:val="32"/>
        </w:rPr>
        <w:t>微信公众号和手机</w:t>
      </w:r>
      <w:r w:rsidRPr="009C4AA1">
        <w:rPr>
          <w:rFonts w:ascii="Times New Roman" w:eastAsia="仿宋_GB2312" w:hAnsi="Times New Roman" w:hint="eastAsia"/>
          <w:sz w:val="32"/>
          <w:szCs w:val="32"/>
        </w:rPr>
        <w:t>APP</w:t>
      </w:r>
      <w:r w:rsidRPr="009C4AA1">
        <w:rPr>
          <w:rFonts w:ascii="方正仿宋_GBK" w:eastAsia="方正仿宋_GBK" w:hAnsi="宋体" w:hint="eastAsia"/>
          <w:sz w:val="32"/>
        </w:rPr>
        <w:t>上线后的使用和管理，现将《“铜陵公积金”微信公众号和手机</w:t>
      </w:r>
      <w:r w:rsidRPr="009C4AA1">
        <w:rPr>
          <w:rFonts w:ascii="Times New Roman" w:eastAsia="仿宋_GB2312" w:hAnsi="Times New Roman" w:hint="eastAsia"/>
          <w:sz w:val="32"/>
          <w:szCs w:val="32"/>
        </w:rPr>
        <w:t>APP</w:t>
      </w:r>
      <w:r w:rsidRPr="009C4AA1">
        <w:rPr>
          <w:rFonts w:ascii="方正仿宋_GBK" w:eastAsia="方正仿宋_GBK" w:hAnsi="宋体" w:hint="eastAsia"/>
          <w:sz w:val="32"/>
        </w:rPr>
        <w:t>使用管理制度（试行）》印发给你们，请遵照执行。</w:t>
      </w:r>
    </w:p>
    <w:p w:rsidR="00B94A51" w:rsidRPr="009C4AA1" w:rsidRDefault="00B94A51" w:rsidP="009C4AA1">
      <w:pPr>
        <w:spacing w:line="590" w:lineRule="exact"/>
        <w:ind w:firstLineChars="200" w:firstLine="640"/>
        <w:rPr>
          <w:rFonts w:ascii="方正仿宋_GBK" w:eastAsia="方正仿宋_GBK"/>
          <w:sz w:val="32"/>
        </w:rPr>
      </w:pPr>
      <w:r w:rsidRPr="009C4AA1">
        <w:rPr>
          <w:rFonts w:ascii="方正仿宋_GBK" w:eastAsia="方正仿宋_GBK" w:hAnsi="宋体" w:hint="eastAsia"/>
          <w:sz w:val="32"/>
        </w:rPr>
        <w:t>特此通知</w:t>
      </w:r>
    </w:p>
    <w:p w:rsidR="009B2C5E" w:rsidRDefault="009B2C5E" w:rsidP="009C4AA1">
      <w:pPr>
        <w:tabs>
          <w:tab w:val="left" w:pos="7560"/>
        </w:tabs>
        <w:spacing w:line="590" w:lineRule="exact"/>
        <w:ind w:firstLineChars="200" w:firstLine="640"/>
        <w:rPr>
          <w:rFonts w:ascii="方正仿宋_GBK" w:eastAsia="方正仿宋_GBK" w:hAnsi="宋体"/>
          <w:sz w:val="32"/>
        </w:rPr>
      </w:pPr>
    </w:p>
    <w:p w:rsidR="009C4AA1" w:rsidRDefault="009C4AA1" w:rsidP="009C4AA1">
      <w:pPr>
        <w:tabs>
          <w:tab w:val="left" w:pos="7560"/>
        </w:tabs>
        <w:spacing w:line="590" w:lineRule="exact"/>
        <w:ind w:firstLineChars="200" w:firstLine="640"/>
        <w:rPr>
          <w:rFonts w:ascii="方正仿宋_GBK" w:eastAsia="方正仿宋_GBK" w:hAnsi="宋体"/>
          <w:sz w:val="32"/>
        </w:rPr>
      </w:pPr>
    </w:p>
    <w:p w:rsidR="009C4AA1" w:rsidRPr="009C4AA1" w:rsidRDefault="009C4AA1" w:rsidP="009C4AA1">
      <w:pPr>
        <w:tabs>
          <w:tab w:val="left" w:pos="7560"/>
        </w:tabs>
        <w:spacing w:line="590" w:lineRule="exact"/>
        <w:ind w:firstLineChars="200" w:firstLine="640"/>
        <w:rPr>
          <w:rFonts w:ascii="方正仿宋_GBK" w:eastAsia="方正仿宋_GBK" w:hAnsi="宋体"/>
          <w:sz w:val="32"/>
        </w:rPr>
      </w:pPr>
    </w:p>
    <w:p w:rsidR="00B94A51" w:rsidRPr="009C4AA1" w:rsidRDefault="009B2C5E" w:rsidP="009C4AA1">
      <w:pPr>
        <w:tabs>
          <w:tab w:val="left" w:pos="7560"/>
        </w:tabs>
        <w:spacing w:line="590" w:lineRule="exact"/>
        <w:ind w:firstLineChars="1350" w:firstLine="4320"/>
        <w:rPr>
          <w:rFonts w:ascii="方正仿宋_GBK" w:eastAsia="方正仿宋_GBK" w:hAnsi="宋体"/>
          <w:sz w:val="32"/>
        </w:rPr>
      </w:pPr>
      <w:r w:rsidRPr="009C4AA1">
        <w:rPr>
          <w:rFonts w:ascii="方正仿宋_GBK" w:eastAsia="方正仿宋_GBK" w:hAnsi="宋体" w:hint="eastAsia"/>
          <w:sz w:val="32"/>
        </w:rPr>
        <w:t xml:space="preserve">铜陵市住房公积金管理中心 </w:t>
      </w:r>
    </w:p>
    <w:p w:rsidR="00B94A51" w:rsidRPr="009C4AA1" w:rsidRDefault="00B94A51" w:rsidP="009C4AA1">
      <w:pPr>
        <w:tabs>
          <w:tab w:val="left" w:pos="7560"/>
        </w:tabs>
        <w:spacing w:line="590" w:lineRule="exact"/>
        <w:ind w:leftChars="600" w:left="1260" w:firstLineChars="200" w:firstLine="640"/>
        <w:rPr>
          <w:rFonts w:ascii="方正仿宋_GBK" w:eastAsia="方正仿宋_GBK" w:hAnsi="宋体"/>
          <w:sz w:val="32"/>
        </w:rPr>
      </w:pPr>
      <w:r w:rsidRPr="009C4AA1">
        <w:rPr>
          <w:rFonts w:ascii="方正仿宋_GBK" w:eastAsia="方正仿宋_GBK" w:hAnsi="宋体" w:hint="eastAsia"/>
          <w:sz w:val="32"/>
        </w:rPr>
        <w:t xml:space="preserve">   </w:t>
      </w:r>
      <w:r w:rsidR="009C4AA1">
        <w:rPr>
          <w:rFonts w:ascii="方正仿宋_GBK" w:eastAsia="方正仿宋_GBK" w:hAnsi="宋体" w:hint="eastAsia"/>
          <w:sz w:val="32"/>
        </w:rPr>
        <w:t xml:space="preserve">                 </w:t>
      </w:r>
      <w:r w:rsidRPr="009C4AA1">
        <w:rPr>
          <w:rFonts w:ascii="方正仿宋_GBK" w:eastAsia="方正仿宋_GBK" w:hAnsi="宋体" w:hint="eastAsia"/>
          <w:sz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8"/>
        </w:smartTagPr>
        <w:r w:rsidRPr="009C4AA1">
          <w:rPr>
            <w:rFonts w:ascii="Times New Roman" w:eastAsia="仿宋_GB2312" w:hAnsi="Times New Roman" w:hint="eastAsia"/>
            <w:sz w:val="32"/>
            <w:szCs w:val="32"/>
          </w:rPr>
          <w:t>2018</w:t>
        </w:r>
        <w:r w:rsidRPr="009C4AA1">
          <w:rPr>
            <w:rFonts w:ascii="方正仿宋_GBK" w:eastAsia="方正仿宋_GBK" w:hAnsi="宋体" w:hint="eastAsia"/>
            <w:sz w:val="32"/>
          </w:rPr>
          <w:t>年</w:t>
        </w:r>
        <w:r w:rsidRPr="009C4AA1">
          <w:rPr>
            <w:rFonts w:ascii="Times New Roman" w:eastAsia="仿宋_GB2312" w:hAnsi="Times New Roman" w:hint="eastAsia"/>
            <w:sz w:val="32"/>
            <w:szCs w:val="32"/>
          </w:rPr>
          <w:t>3</w:t>
        </w:r>
        <w:r w:rsidRPr="009C4AA1">
          <w:rPr>
            <w:rFonts w:ascii="方正仿宋_GBK" w:eastAsia="方正仿宋_GBK" w:hAnsi="宋体" w:hint="eastAsia"/>
            <w:sz w:val="32"/>
          </w:rPr>
          <w:t>月</w:t>
        </w:r>
        <w:r w:rsidRPr="009C4AA1">
          <w:rPr>
            <w:rFonts w:ascii="Times New Roman" w:eastAsia="仿宋_GB2312" w:hAnsi="Times New Roman" w:hint="eastAsia"/>
            <w:sz w:val="32"/>
            <w:szCs w:val="32"/>
          </w:rPr>
          <w:t>1</w:t>
        </w:r>
        <w:r w:rsidRPr="009C4AA1">
          <w:rPr>
            <w:rFonts w:ascii="方正仿宋_GBK" w:eastAsia="方正仿宋_GBK" w:hAnsi="宋体" w:hint="eastAsia"/>
            <w:sz w:val="32"/>
          </w:rPr>
          <w:t>日</w:t>
        </w:r>
      </w:smartTag>
    </w:p>
    <w:p w:rsidR="009B2C5E" w:rsidRDefault="009B2C5E" w:rsidP="009C4AA1">
      <w:pPr>
        <w:spacing w:line="590" w:lineRule="exact"/>
        <w:ind w:firstLineChars="200" w:firstLine="883"/>
        <w:rPr>
          <w:rFonts w:ascii="方正大标宋简体" w:eastAsia="方正大标宋简体" w:hAnsi="宋体"/>
          <w:b/>
          <w:sz w:val="44"/>
          <w:szCs w:val="36"/>
        </w:rPr>
      </w:pPr>
    </w:p>
    <w:p w:rsidR="009C4AA1" w:rsidRDefault="009C4AA1" w:rsidP="009C4AA1">
      <w:pPr>
        <w:spacing w:line="590" w:lineRule="exact"/>
        <w:rPr>
          <w:rFonts w:ascii="方正大标宋简体" w:eastAsia="方正大标宋简体" w:hAnsi="宋体"/>
          <w:b/>
          <w:sz w:val="44"/>
          <w:szCs w:val="36"/>
        </w:rPr>
      </w:pPr>
    </w:p>
    <w:p w:rsidR="009C4AA1" w:rsidRDefault="00B94A51" w:rsidP="009C4AA1">
      <w:pPr>
        <w:spacing w:line="590" w:lineRule="exact"/>
        <w:jc w:val="center"/>
        <w:rPr>
          <w:rFonts w:ascii="方正小标宋_GBK" w:eastAsia="方正小标宋_GBK" w:hAnsi="宋体"/>
          <w:b/>
          <w:sz w:val="44"/>
          <w:szCs w:val="36"/>
        </w:rPr>
      </w:pPr>
      <w:r w:rsidRPr="009C4AA1">
        <w:rPr>
          <w:rFonts w:ascii="方正小标宋_GBK" w:eastAsia="方正小标宋_GBK" w:hAnsi="宋体" w:hint="eastAsia"/>
          <w:b/>
          <w:sz w:val="44"/>
          <w:szCs w:val="36"/>
        </w:rPr>
        <w:lastRenderedPageBreak/>
        <w:t>“铜陵公积金”微信公众号和手机App使用</w:t>
      </w:r>
    </w:p>
    <w:p w:rsidR="00B94A51" w:rsidRPr="009C4AA1" w:rsidRDefault="00B94A51" w:rsidP="009C4AA1">
      <w:pPr>
        <w:spacing w:line="590" w:lineRule="exact"/>
        <w:jc w:val="center"/>
        <w:rPr>
          <w:rFonts w:ascii="方正小标宋_GBK" w:eastAsia="方正小标宋_GBK" w:hAnsi="宋体"/>
          <w:b/>
          <w:sz w:val="44"/>
          <w:szCs w:val="36"/>
        </w:rPr>
      </w:pPr>
      <w:r w:rsidRPr="009C4AA1">
        <w:rPr>
          <w:rFonts w:ascii="方正小标宋_GBK" w:eastAsia="方正小标宋_GBK" w:hAnsi="宋体" w:hint="eastAsia"/>
          <w:b/>
          <w:sz w:val="44"/>
          <w:szCs w:val="36"/>
        </w:rPr>
        <w:t>管理制度（试行）</w:t>
      </w:r>
    </w:p>
    <w:p w:rsidR="00B94A51" w:rsidRPr="009C4AA1" w:rsidRDefault="00B94A51" w:rsidP="009C4AA1">
      <w:pPr>
        <w:spacing w:line="590" w:lineRule="exact"/>
        <w:ind w:firstLineChars="200" w:firstLine="883"/>
        <w:rPr>
          <w:rFonts w:ascii="宋体"/>
          <w:b/>
          <w:sz w:val="44"/>
          <w:szCs w:val="36"/>
        </w:rPr>
      </w:pPr>
    </w:p>
    <w:p w:rsidR="00B94A51" w:rsidRPr="009C4AA1" w:rsidRDefault="00B94A51" w:rsidP="009C4AA1">
      <w:pPr>
        <w:spacing w:line="590" w:lineRule="exact"/>
        <w:ind w:firstLineChars="200" w:firstLine="640"/>
        <w:jc w:val="center"/>
        <w:rPr>
          <w:rFonts w:ascii="方正黑体_GBK" w:eastAsia="方正黑体_GBK" w:hAnsi="黑体"/>
          <w:sz w:val="32"/>
          <w:szCs w:val="36"/>
        </w:rPr>
      </w:pPr>
      <w:r w:rsidRPr="009C4AA1">
        <w:rPr>
          <w:rFonts w:ascii="方正黑体_GBK" w:eastAsia="方正黑体_GBK" w:hAnsi="黑体" w:hint="eastAsia"/>
          <w:sz w:val="32"/>
          <w:szCs w:val="36"/>
        </w:rPr>
        <w:t>第一章  总  则</w:t>
      </w:r>
    </w:p>
    <w:p w:rsidR="00B94A51" w:rsidRPr="00E045E3" w:rsidRDefault="00B94A51" w:rsidP="009C4AA1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第一条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为规范中心微信公众号和手机</w:t>
      </w:r>
      <w:r w:rsidRPr="009C4AA1">
        <w:rPr>
          <w:rFonts w:ascii="Times New Roman" w:eastAsia="方正仿宋_GBK" w:hAnsi="Times New Roman" w:hint="eastAsia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的建设、管理和维护，提高住房公积金信息公开和网上服务的水平，推动电子政务建设，制定本制度。</w:t>
      </w:r>
    </w:p>
    <w:p w:rsidR="00B94A51" w:rsidRPr="009C4AA1" w:rsidRDefault="00B94A51" w:rsidP="009C4AA1">
      <w:pPr>
        <w:spacing w:line="59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第二条</w:t>
      </w:r>
      <w:r w:rsidRPr="009C4AA1">
        <w:rPr>
          <w:rFonts w:ascii="方正楷体_GBK" w:eastAsia="方正楷体_GBK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铜陵市住房公积金管理中心建设的微信公众号和手机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是本中心在移动互联网端公开信息、办事和互动的窗口。</w:t>
      </w:r>
    </w:p>
    <w:p w:rsidR="00B94A51" w:rsidRDefault="00B94A51" w:rsidP="009C4AA1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第三条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通过微信公众号和手机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的有效运行，实现住房公积金资源共享和互动，扩大信息公开，加强民众参与度，进而提升铜陵市住房公积金的关注度，提高服务水平。</w:t>
      </w:r>
    </w:p>
    <w:p w:rsidR="00B94A51" w:rsidRPr="005E0040" w:rsidRDefault="00B94A51" w:rsidP="009C4AA1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第四条</w:t>
      </w:r>
      <w:r w:rsidRPr="00730761">
        <w:rPr>
          <w:rFonts w:ascii="仿宋" w:eastAsia="仿宋" w:hAnsi="仿宋"/>
          <w:b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的信息公开内容应符合国家的相关规定。</w:t>
      </w:r>
    </w:p>
    <w:p w:rsidR="00B94A51" w:rsidRPr="009C4AA1" w:rsidRDefault="00B94A51" w:rsidP="009C4AA1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第五条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的信息公开，应当遵循合法性、及时性、准确性、权威性、完整性的原则。</w:t>
      </w:r>
    </w:p>
    <w:p w:rsidR="00B94A51" w:rsidRPr="009C4AA1" w:rsidRDefault="00B94A51" w:rsidP="009C4AA1">
      <w:pPr>
        <w:spacing w:line="590" w:lineRule="exact"/>
        <w:ind w:firstLineChars="200" w:firstLine="640"/>
        <w:jc w:val="center"/>
        <w:rPr>
          <w:rFonts w:ascii="方正黑体_GBK" w:eastAsia="方正黑体_GBK" w:hAnsi="黑体"/>
          <w:sz w:val="32"/>
          <w:szCs w:val="36"/>
        </w:rPr>
      </w:pPr>
      <w:r w:rsidRPr="009C4AA1">
        <w:rPr>
          <w:rFonts w:ascii="方正黑体_GBK" w:eastAsia="方正黑体_GBK" w:hAnsi="黑体" w:hint="eastAsia"/>
          <w:sz w:val="32"/>
          <w:szCs w:val="36"/>
        </w:rPr>
        <w:t>第二章</w:t>
      </w:r>
      <w:r w:rsidRPr="009C4AA1">
        <w:rPr>
          <w:rFonts w:ascii="方正黑体_GBK" w:eastAsia="方正黑体_GBK" w:hAnsi="黑体"/>
          <w:sz w:val="32"/>
          <w:szCs w:val="36"/>
        </w:rPr>
        <w:t xml:space="preserve">  </w:t>
      </w:r>
      <w:r w:rsidRPr="009C4AA1">
        <w:rPr>
          <w:rFonts w:ascii="方正黑体_GBK" w:eastAsia="方正黑体_GBK" w:hAnsi="黑体" w:hint="eastAsia"/>
          <w:sz w:val="32"/>
          <w:szCs w:val="36"/>
        </w:rPr>
        <w:t>管理与使用</w:t>
      </w:r>
    </w:p>
    <w:p w:rsidR="00B94A51" w:rsidRDefault="00B94A51" w:rsidP="009C4AA1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第六条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管理工作实行中心统一管理，部门负责的管理制度。中心成立由主任为组长，各副主任、总会计师为副组长，各科室、管理部负责人为成员的领导小组，具体工作由办公室牵头、各科室负责。</w:t>
      </w:r>
    </w:p>
    <w:p w:rsidR="00B94A51" w:rsidRPr="009C4AA1" w:rsidRDefault="00B94A51" w:rsidP="009C4AA1">
      <w:pPr>
        <w:spacing w:line="59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C4AA1">
        <w:rPr>
          <w:rFonts w:ascii="方正仿宋_GBK" w:eastAsia="方正仿宋_GBK" w:hAnsi="仿宋" w:hint="eastAsia"/>
          <w:sz w:val="32"/>
          <w:szCs w:val="32"/>
        </w:rPr>
        <w:lastRenderedPageBreak/>
        <w:t>办公室应制定中心微信和手机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责任考核制度。各科室、管理部应指定专人负责本部门信息报送、留言收集及日常巡查工作，发现问题及时收集、整理和处理。</w:t>
      </w:r>
    </w:p>
    <w:p w:rsidR="00B94A51" w:rsidRPr="009C4AA1" w:rsidRDefault="00B94A51" w:rsidP="009C4AA1">
      <w:pPr>
        <w:spacing w:line="59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第七条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各科室、管理部信息发布、收集、整理和处理的信息，应按科室、管理部职责要求认真履行。各科室、管理部对“铜陵公积金”微信和手机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相应栏目的具体责任见附件一和附件二。</w:t>
      </w:r>
    </w:p>
    <w:p w:rsidR="00B94A51" w:rsidRDefault="00B94A51" w:rsidP="009C4AA1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第八条</w:t>
      </w:r>
      <w:r w:rsidRPr="00730761">
        <w:rPr>
          <w:rFonts w:ascii="仿宋" w:eastAsia="仿宋" w:hAnsi="仿宋"/>
          <w:b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信息遵照中心网站信息审批程序发布，各科室、管理部对需要发布的信息应填写信息发布审批表，实行逐级审核发布的制度。</w:t>
      </w:r>
    </w:p>
    <w:p w:rsidR="00B94A51" w:rsidRPr="009C4AA1" w:rsidRDefault="00B94A51" w:rsidP="009C4AA1">
      <w:pPr>
        <w:spacing w:line="59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第九条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信息修改和删除发布程序：科室、管理部提出→分管领导审核→中心主任签发。具体流程：各科室、管理部提出经分管领导审核后送办公室处理，经中心主任签发后再由办公室交由信息科对外发布。</w:t>
      </w:r>
    </w:p>
    <w:p w:rsidR="00B94A51" w:rsidRDefault="00B94A51" w:rsidP="009C4AA1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第十条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信息科负责审批后的信息在微信公众号和手机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上发布、修改和删除。</w:t>
      </w:r>
    </w:p>
    <w:p w:rsidR="00B94A51" w:rsidRPr="00017D8B" w:rsidRDefault="00B94A51" w:rsidP="009C4AA1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第十一条</w:t>
      </w:r>
      <w:r w:rsidRPr="009C4AA1">
        <w:rPr>
          <w:rFonts w:ascii="方正楷体_GBK" w:eastAsia="方正楷体_GBK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里发布的信息和各项电子文档由信息科整理，定期归档。</w:t>
      </w:r>
    </w:p>
    <w:p w:rsidR="00B94A51" w:rsidRPr="009C4AA1" w:rsidRDefault="00B94A51" w:rsidP="009C4AA1">
      <w:pPr>
        <w:spacing w:line="59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第十二条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严禁发布危害国家安全和社会稳定的信息、涉密信息和政治、外事等</w:t>
      </w:r>
      <w:r w:rsidR="00607429">
        <w:rPr>
          <w:rFonts w:ascii="方正仿宋_GBK" w:eastAsia="方正仿宋_GBK" w:hAnsi="仿宋" w:hint="eastAsia"/>
          <w:sz w:val="32"/>
          <w:szCs w:val="32"/>
        </w:rPr>
        <w:t>方面的敏感信息，不得宣扬暴力、色情等内容，不得公布可能对周边地区域</w:t>
      </w:r>
      <w:r w:rsidRPr="009C4AA1">
        <w:rPr>
          <w:rFonts w:ascii="方正仿宋_GBK" w:eastAsia="方正仿宋_GBK" w:hAnsi="仿宋" w:hint="eastAsia"/>
          <w:sz w:val="32"/>
          <w:szCs w:val="32"/>
        </w:rPr>
        <w:t>上级有</w:t>
      </w:r>
      <w:r w:rsidRPr="009C4AA1">
        <w:rPr>
          <w:rFonts w:ascii="方正仿宋_GBK" w:eastAsia="方正仿宋_GBK" w:hAnsi="仿宋" w:hint="eastAsia"/>
          <w:sz w:val="32"/>
          <w:szCs w:val="32"/>
        </w:rPr>
        <w:lastRenderedPageBreak/>
        <w:t>关部门产生误解的探索性做法和规定、单位内部掌握的信息或暂时不宜公开的事项以及个人隐私资料，不得发布带有人身攻击的言词，不得发布中心住房公积金管理信息系统内单位和个人信息。</w:t>
      </w:r>
    </w:p>
    <w:p w:rsidR="00B94A51" w:rsidRDefault="00B94A51" w:rsidP="009C4AA1">
      <w:pPr>
        <w:tabs>
          <w:tab w:val="left" w:pos="1423"/>
        </w:tabs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第十三条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应当本着“谁主管谁负责、谁上网谁负责”的原则，由办公室建立信息发布的保密审查制度。如出现重大安全泄密问题，将追究相关人员责任。</w:t>
      </w:r>
    </w:p>
    <w:p w:rsidR="00B94A51" w:rsidRPr="009C4AA1" w:rsidRDefault="00B94A51" w:rsidP="009C4AA1">
      <w:pPr>
        <w:spacing w:line="590" w:lineRule="exact"/>
        <w:ind w:firstLineChars="200" w:firstLine="640"/>
        <w:jc w:val="center"/>
        <w:rPr>
          <w:rFonts w:ascii="方正黑体_GBK" w:eastAsia="方正黑体_GBK" w:hAnsi="黑体"/>
          <w:sz w:val="32"/>
          <w:szCs w:val="36"/>
        </w:rPr>
      </w:pPr>
      <w:r w:rsidRPr="009C4AA1">
        <w:rPr>
          <w:rFonts w:ascii="方正黑体_GBK" w:eastAsia="方正黑体_GBK" w:hAnsi="黑体" w:hint="eastAsia"/>
          <w:sz w:val="32"/>
          <w:szCs w:val="36"/>
        </w:rPr>
        <w:t>第三章</w:t>
      </w:r>
      <w:r w:rsidRPr="009C4AA1">
        <w:rPr>
          <w:rFonts w:ascii="方正黑体_GBK" w:eastAsia="方正黑体_GBK" w:hAnsi="黑体"/>
          <w:sz w:val="32"/>
          <w:szCs w:val="36"/>
        </w:rPr>
        <w:t xml:space="preserve"> </w:t>
      </w:r>
      <w:r w:rsidRPr="009C4AA1">
        <w:rPr>
          <w:rFonts w:ascii="方正黑体_GBK" w:eastAsia="方正黑体_GBK" w:hAnsi="黑体" w:hint="eastAsia"/>
          <w:sz w:val="32"/>
          <w:szCs w:val="36"/>
        </w:rPr>
        <w:t>运行与维护</w:t>
      </w:r>
    </w:p>
    <w:p w:rsidR="00B94A51" w:rsidRPr="009C4AA1" w:rsidRDefault="00B94A51" w:rsidP="009C4AA1">
      <w:pPr>
        <w:spacing w:line="59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第十四条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信息科负责中心微信公众号和手机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系统运行维护工作。</w:t>
      </w:r>
    </w:p>
    <w:p w:rsidR="00B94A51" w:rsidRPr="00E045E3" w:rsidRDefault="00B94A51" w:rsidP="009C4AA1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第十五条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升级改造或由于其它原因需要暂停服务时</w:t>
      </w:r>
      <w:r w:rsidRPr="009C4AA1">
        <w:rPr>
          <w:rFonts w:ascii="方正仿宋_GBK" w:eastAsia="方正仿宋_GBK" w:hAnsi="仿宋"/>
          <w:sz w:val="32"/>
          <w:szCs w:val="32"/>
        </w:rPr>
        <w:t>,</w:t>
      </w:r>
      <w:r w:rsidRPr="009C4AA1">
        <w:rPr>
          <w:rFonts w:ascii="方正仿宋_GBK" w:eastAsia="方正仿宋_GBK" w:hAnsi="仿宋" w:hint="eastAsia"/>
          <w:sz w:val="32"/>
          <w:szCs w:val="32"/>
        </w:rPr>
        <w:t>应由信息科提出申请，报中心领导批准，并在铜陵市住房公积金管理中心网站显著位置提前告知公众。</w:t>
      </w:r>
    </w:p>
    <w:p w:rsidR="00B94A51" w:rsidRPr="009C4AA1" w:rsidRDefault="00B94A51" w:rsidP="009C4AA1">
      <w:pPr>
        <w:spacing w:line="59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第十六条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中心各科室和管理部提出对微信公众号和手机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功能的增加和修改建议，由信息科负责收集整理，报中心领导批准后，交软件开发单位修改完善。</w:t>
      </w:r>
    </w:p>
    <w:p w:rsidR="00B94A51" w:rsidRPr="009C4AA1" w:rsidRDefault="00B94A51" w:rsidP="009C4AA1">
      <w:pPr>
        <w:spacing w:line="590" w:lineRule="exact"/>
        <w:ind w:firstLineChars="200" w:firstLine="640"/>
        <w:jc w:val="center"/>
        <w:rPr>
          <w:rFonts w:ascii="方正黑体_GBK" w:eastAsia="方正黑体_GBK" w:hAnsi="黑体"/>
          <w:sz w:val="32"/>
          <w:szCs w:val="36"/>
        </w:rPr>
      </w:pPr>
      <w:r w:rsidRPr="009C4AA1">
        <w:rPr>
          <w:rFonts w:ascii="方正黑体_GBK" w:eastAsia="方正黑体_GBK" w:hAnsi="黑体" w:hint="eastAsia"/>
          <w:sz w:val="32"/>
          <w:szCs w:val="36"/>
        </w:rPr>
        <w:t>第四章</w:t>
      </w:r>
      <w:r w:rsidRPr="009C4AA1">
        <w:rPr>
          <w:rFonts w:ascii="方正黑体_GBK" w:eastAsia="方正黑体_GBK" w:hAnsi="黑体"/>
          <w:sz w:val="32"/>
          <w:szCs w:val="36"/>
        </w:rPr>
        <w:t xml:space="preserve"> </w:t>
      </w:r>
      <w:r w:rsidRPr="009C4AA1">
        <w:rPr>
          <w:rFonts w:ascii="方正黑体_GBK" w:eastAsia="方正黑体_GBK" w:hAnsi="黑体" w:hint="eastAsia"/>
          <w:sz w:val="32"/>
          <w:szCs w:val="36"/>
        </w:rPr>
        <w:t>安全</w:t>
      </w:r>
    </w:p>
    <w:p w:rsidR="00B94A51" w:rsidRPr="009C4AA1" w:rsidRDefault="00B94A51" w:rsidP="009C4AA1">
      <w:pPr>
        <w:spacing w:line="59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第十七条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由办公室建立健全信息安全组织体系和各项管理制度。</w:t>
      </w:r>
    </w:p>
    <w:p w:rsidR="00B94A51" w:rsidRPr="00E045E3" w:rsidRDefault="00B94A51" w:rsidP="009C4AA1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第十八条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的内容被恶意篡改后，如不能及时恢复，应当立即暂停发布，待恢复正常后再重新</w:t>
      </w:r>
      <w:r w:rsidRPr="009C4AA1">
        <w:rPr>
          <w:rFonts w:ascii="方正仿宋_GBK" w:eastAsia="方正仿宋_GBK" w:hAnsi="仿宋" w:hint="eastAsia"/>
          <w:sz w:val="32"/>
          <w:szCs w:val="32"/>
        </w:rPr>
        <w:lastRenderedPageBreak/>
        <w:t>发布。</w:t>
      </w:r>
    </w:p>
    <w:p w:rsidR="00B94A51" w:rsidRPr="009C4AA1" w:rsidRDefault="00B94A51" w:rsidP="009C4AA1">
      <w:pPr>
        <w:tabs>
          <w:tab w:val="left" w:pos="1423"/>
        </w:tabs>
        <w:spacing w:line="59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第十九条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应建立安全事故报送机制，如发生安全事故，应及时向中心领导汇报。</w:t>
      </w:r>
    </w:p>
    <w:p w:rsidR="00B94A51" w:rsidRPr="009C4AA1" w:rsidRDefault="00B94A51" w:rsidP="009C4AA1">
      <w:pPr>
        <w:spacing w:line="590" w:lineRule="exact"/>
        <w:ind w:firstLineChars="200" w:firstLine="640"/>
        <w:jc w:val="center"/>
        <w:rPr>
          <w:rFonts w:ascii="方正黑体_GBK" w:eastAsia="方正黑体_GBK" w:hAnsi="黑体"/>
          <w:sz w:val="32"/>
          <w:szCs w:val="36"/>
        </w:rPr>
      </w:pPr>
      <w:r w:rsidRPr="009C4AA1">
        <w:rPr>
          <w:rFonts w:ascii="方正黑体_GBK" w:eastAsia="方正黑体_GBK" w:hAnsi="黑体" w:hint="eastAsia"/>
          <w:sz w:val="32"/>
          <w:szCs w:val="36"/>
        </w:rPr>
        <w:t>第五章</w:t>
      </w:r>
      <w:r w:rsidRPr="009C4AA1">
        <w:rPr>
          <w:rFonts w:ascii="方正黑体_GBK" w:eastAsia="方正黑体_GBK" w:hAnsi="黑体"/>
          <w:sz w:val="32"/>
          <w:szCs w:val="36"/>
        </w:rPr>
        <w:t xml:space="preserve">  </w:t>
      </w:r>
      <w:r w:rsidRPr="009C4AA1">
        <w:rPr>
          <w:rFonts w:ascii="方正黑体_GBK" w:eastAsia="方正黑体_GBK" w:hAnsi="黑体" w:hint="eastAsia"/>
          <w:sz w:val="32"/>
          <w:szCs w:val="36"/>
        </w:rPr>
        <w:t>评估、检查与监督</w:t>
      </w:r>
    </w:p>
    <w:p w:rsidR="00B94A51" w:rsidRPr="009C4AA1" w:rsidRDefault="00B94A51" w:rsidP="009C4AA1">
      <w:pPr>
        <w:spacing w:line="59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第二十条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中心办公室牵头组织相关科室，定期对微信公众号和手机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信息的安全性和涉密信息进行检查。</w:t>
      </w:r>
    </w:p>
    <w:p w:rsidR="00B94A51" w:rsidRPr="00E045E3" w:rsidRDefault="00B94A51" w:rsidP="009C4AA1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第二十一条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中心办公室组织专家定期对微信公众号、手机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信息发布的内容评估、监督和检查，开展评级评优，发现有违反本办法规定的，通知信息科予以改正。</w:t>
      </w:r>
    </w:p>
    <w:p w:rsidR="00B94A51" w:rsidRDefault="00B94A51" w:rsidP="009C4AA1">
      <w:pPr>
        <w:tabs>
          <w:tab w:val="left" w:pos="1423"/>
        </w:tabs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第二十二条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铜陵市住房公积金管理中心应当通过网上调查、征集意见、网民投票等形式，方便社会公众监督中心微信公众号和手机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的建设，建立社会监督长效机制。</w:t>
      </w:r>
    </w:p>
    <w:p w:rsidR="00B94A51" w:rsidRPr="009C4AA1" w:rsidRDefault="009C4AA1" w:rsidP="009C4AA1">
      <w:pPr>
        <w:spacing w:line="590" w:lineRule="exact"/>
        <w:ind w:firstLineChars="200" w:firstLine="640"/>
        <w:jc w:val="center"/>
        <w:rPr>
          <w:rFonts w:ascii="方正黑体_GBK" w:eastAsia="方正黑体_GBK" w:hAnsi="黑体"/>
          <w:sz w:val="32"/>
          <w:szCs w:val="36"/>
        </w:rPr>
      </w:pPr>
      <w:bookmarkStart w:id="0" w:name="_GoBack"/>
      <w:bookmarkEnd w:id="0"/>
      <w:r>
        <w:rPr>
          <w:rFonts w:ascii="方正黑体_GBK" w:eastAsia="方正黑体_GBK" w:hAnsi="黑体" w:hint="eastAsia"/>
          <w:sz w:val="32"/>
          <w:szCs w:val="36"/>
        </w:rPr>
        <w:t>第六</w:t>
      </w:r>
      <w:r w:rsidR="00B94A51" w:rsidRPr="009C4AA1">
        <w:rPr>
          <w:rFonts w:ascii="方正黑体_GBK" w:eastAsia="方正黑体_GBK" w:hAnsi="黑体" w:hint="eastAsia"/>
          <w:sz w:val="32"/>
          <w:szCs w:val="36"/>
        </w:rPr>
        <w:t>章</w:t>
      </w:r>
      <w:r w:rsidR="00B94A51" w:rsidRPr="009C4AA1">
        <w:rPr>
          <w:rFonts w:ascii="方正黑体_GBK" w:eastAsia="方正黑体_GBK" w:hAnsi="黑体"/>
          <w:sz w:val="32"/>
          <w:szCs w:val="36"/>
        </w:rPr>
        <w:t xml:space="preserve"> </w:t>
      </w:r>
      <w:r w:rsidR="00B94A51" w:rsidRPr="009C4AA1">
        <w:rPr>
          <w:rFonts w:ascii="方正黑体_GBK" w:eastAsia="方正黑体_GBK" w:hAnsi="黑体" w:hint="eastAsia"/>
          <w:sz w:val="32"/>
          <w:szCs w:val="36"/>
        </w:rPr>
        <w:t>附</w:t>
      </w:r>
      <w:r w:rsidR="00B94A51" w:rsidRPr="009C4AA1">
        <w:rPr>
          <w:rFonts w:ascii="方正黑体_GBK" w:eastAsia="方正黑体_GBK" w:hAnsi="黑体"/>
          <w:sz w:val="32"/>
          <w:szCs w:val="36"/>
        </w:rPr>
        <w:t xml:space="preserve">  </w:t>
      </w:r>
      <w:r w:rsidR="00B94A51" w:rsidRPr="009C4AA1">
        <w:rPr>
          <w:rFonts w:ascii="方正黑体_GBK" w:eastAsia="方正黑体_GBK" w:hAnsi="黑体" w:hint="eastAsia"/>
          <w:sz w:val="32"/>
          <w:szCs w:val="36"/>
        </w:rPr>
        <w:t>则</w:t>
      </w:r>
    </w:p>
    <w:p w:rsidR="00B94A51" w:rsidRDefault="00B94A51" w:rsidP="009C4AA1">
      <w:pPr>
        <w:tabs>
          <w:tab w:val="left" w:pos="1423"/>
        </w:tabs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AA1">
        <w:rPr>
          <w:rFonts w:ascii="方正楷体_GBK" w:eastAsia="方正楷体_GBK" w:hAnsi="仿宋" w:hint="eastAsia"/>
          <w:sz w:val="32"/>
          <w:szCs w:val="32"/>
        </w:rPr>
        <w:t>第二十三条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9C4AA1">
        <w:rPr>
          <w:rFonts w:ascii="方正仿宋_GBK" w:eastAsia="方正仿宋_GBK" w:hAnsi="仿宋" w:hint="eastAsia"/>
          <w:sz w:val="32"/>
          <w:szCs w:val="32"/>
        </w:rPr>
        <w:t>本办法自发布之日起实施。</w:t>
      </w:r>
    </w:p>
    <w:p w:rsidR="00B94A51" w:rsidRDefault="00B94A51" w:rsidP="009C4AA1">
      <w:pPr>
        <w:tabs>
          <w:tab w:val="left" w:pos="1423"/>
        </w:tabs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94A51" w:rsidRPr="009C4AA1" w:rsidRDefault="00B94A51" w:rsidP="009C4AA1">
      <w:pPr>
        <w:tabs>
          <w:tab w:val="left" w:pos="1423"/>
        </w:tabs>
        <w:spacing w:line="59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9C4AA1">
        <w:rPr>
          <w:rFonts w:ascii="Times New Roman" w:eastAsia="方正仿宋_GBK" w:hAnsi="Times New Roman"/>
          <w:sz w:val="32"/>
          <w:szCs w:val="32"/>
        </w:rPr>
        <w:t>1.</w:t>
      </w:r>
      <w:r w:rsidRPr="009C4AA1">
        <w:rPr>
          <w:rFonts w:ascii="方正仿宋_GBK" w:eastAsia="方正仿宋_GBK" w:hAnsi="仿宋" w:hint="eastAsia"/>
          <w:sz w:val="32"/>
          <w:szCs w:val="32"/>
        </w:rPr>
        <w:t>“铜陵公积金”微信公众号功能及责任划分</w:t>
      </w:r>
    </w:p>
    <w:p w:rsidR="00B94A51" w:rsidRPr="009C4AA1" w:rsidRDefault="00B94A51" w:rsidP="009C4AA1">
      <w:pPr>
        <w:tabs>
          <w:tab w:val="left" w:pos="1423"/>
        </w:tabs>
        <w:spacing w:line="590" w:lineRule="exact"/>
        <w:ind w:firstLineChars="200" w:firstLine="640"/>
        <w:rPr>
          <w:rFonts w:ascii="方正仿宋_GBK" w:eastAsia="方正仿宋_GBK" w:hAnsi="仿宋"/>
          <w:sz w:val="32"/>
          <w:szCs w:val="32"/>
        </w:rPr>
        <w:sectPr w:rsidR="00B94A51" w:rsidRPr="009C4AA1" w:rsidSect="009F5050">
          <w:footerReference w:type="even" r:id="rId6"/>
          <w:footerReference w:type="default" r:id="rId7"/>
          <w:pgSz w:w="11906" w:h="16838"/>
          <w:pgMar w:top="2098" w:right="1474" w:bottom="1985" w:left="1588" w:header="851" w:footer="992" w:gutter="0"/>
          <w:pgNumType w:fmt="numberInDash"/>
          <w:cols w:space="425"/>
          <w:titlePg/>
          <w:docGrid w:type="lines" w:linePitch="312"/>
        </w:sectPr>
      </w:pPr>
      <w:r w:rsidRPr="009C4AA1">
        <w:rPr>
          <w:rFonts w:ascii="方正仿宋_GBK" w:eastAsia="方正仿宋_GBK" w:hAnsi="仿宋"/>
          <w:sz w:val="32"/>
          <w:szCs w:val="32"/>
        </w:rPr>
        <w:t xml:space="preserve">      </w:t>
      </w:r>
      <w:r w:rsidRPr="009C4AA1">
        <w:rPr>
          <w:rFonts w:ascii="Times New Roman" w:eastAsia="方正仿宋_GBK" w:hAnsi="Times New Roman"/>
          <w:sz w:val="32"/>
          <w:szCs w:val="32"/>
        </w:rPr>
        <w:t>2.</w:t>
      </w:r>
      <w:r w:rsidRPr="009C4AA1">
        <w:rPr>
          <w:rFonts w:ascii="方正仿宋_GBK" w:eastAsia="方正仿宋_GBK" w:hAnsi="仿宋"/>
          <w:sz w:val="32"/>
          <w:szCs w:val="32"/>
        </w:rPr>
        <w:t xml:space="preserve"> </w:t>
      </w:r>
      <w:r w:rsidRPr="009C4AA1">
        <w:rPr>
          <w:rFonts w:ascii="方正仿宋_GBK" w:eastAsia="方正仿宋_GBK" w:hAnsi="仿宋" w:hint="eastAsia"/>
          <w:sz w:val="32"/>
          <w:szCs w:val="32"/>
        </w:rPr>
        <w:t>“铜陵公积金”手机</w:t>
      </w:r>
      <w:r w:rsidRPr="009C4AA1">
        <w:rPr>
          <w:rFonts w:ascii="Times New Roman" w:eastAsia="方正仿宋_GBK" w:hAnsi="Times New Roman"/>
          <w:sz w:val="32"/>
          <w:szCs w:val="32"/>
        </w:rPr>
        <w:t>App</w:t>
      </w:r>
      <w:r w:rsidRPr="009C4AA1">
        <w:rPr>
          <w:rFonts w:ascii="方正仿宋_GBK" w:eastAsia="方正仿宋_GBK" w:hAnsi="仿宋" w:hint="eastAsia"/>
          <w:sz w:val="32"/>
          <w:szCs w:val="32"/>
        </w:rPr>
        <w:t>功能及责任划分</w:t>
      </w:r>
    </w:p>
    <w:tbl>
      <w:tblPr>
        <w:tblW w:w="14861" w:type="dxa"/>
        <w:tblInd w:w="93" w:type="dxa"/>
        <w:tblLook w:val="0000"/>
      </w:tblPr>
      <w:tblGrid>
        <w:gridCol w:w="1549"/>
        <w:gridCol w:w="34"/>
        <w:gridCol w:w="1968"/>
        <w:gridCol w:w="140"/>
        <w:gridCol w:w="1828"/>
        <w:gridCol w:w="99"/>
        <w:gridCol w:w="4567"/>
        <w:gridCol w:w="4595"/>
        <w:gridCol w:w="82"/>
      </w:tblGrid>
      <w:tr w:rsidR="00B94A51" w:rsidRPr="00DB2EF9" w:rsidTr="00DB2EF9">
        <w:trPr>
          <w:gridAfter w:val="1"/>
          <w:wAfter w:w="81" w:type="dxa"/>
          <w:trHeight w:val="465"/>
        </w:trPr>
        <w:tc>
          <w:tcPr>
            <w:tcW w:w="147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附件一</w:t>
            </w:r>
          </w:p>
        </w:tc>
      </w:tr>
      <w:tr w:rsidR="00B94A51" w:rsidRPr="00DB2EF9" w:rsidTr="00DB2EF9">
        <w:trPr>
          <w:gridAfter w:val="1"/>
          <w:wAfter w:w="81" w:type="dxa"/>
          <w:trHeight w:val="459"/>
        </w:trPr>
        <w:tc>
          <w:tcPr>
            <w:tcW w:w="147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94A51" w:rsidRPr="009C4AA1" w:rsidRDefault="00B94A51" w:rsidP="00DB2EF9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 w:rsidRPr="009C4AA1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“铜陵公积金”微信公众号功能及责任划分</w:t>
            </w:r>
          </w:p>
        </w:tc>
      </w:tr>
      <w:tr w:rsidR="00B94A51" w:rsidRPr="00DB2EF9" w:rsidTr="00DB2EF9">
        <w:trPr>
          <w:gridAfter w:val="1"/>
          <w:wAfter w:w="81" w:type="dxa"/>
          <w:trHeight w:val="465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9C4AA1" w:rsidRDefault="00B94A51" w:rsidP="00DB2EF9">
            <w:pPr>
              <w:widowControl/>
              <w:jc w:val="center"/>
              <w:rPr>
                <w:rFonts w:ascii="方正黑体_GBK" w:eastAsia="方正黑体_GBK" w:hAnsi="黑体" w:cs="宋体"/>
                <w:color w:val="000000"/>
                <w:kern w:val="0"/>
                <w:sz w:val="28"/>
                <w:szCs w:val="28"/>
              </w:rPr>
            </w:pPr>
            <w:r w:rsidRPr="009C4AA1">
              <w:rPr>
                <w:rFonts w:ascii="方正黑体_GBK" w:eastAsia="方正黑体_GBK" w:hAnsi="黑体" w:cs="宋体" w:hint="eastAsia"/>
                <w:color w:val="000000"/>
                <w:kern w:val="0"/>
                <w:sz w:val="28"/>
                <w:szCs w:val="28"/>
              </w:rPr>
              <w:t>功能菜单</w:t>
            </w:r>
          </w:p>
        </w:tc>
        <w:tc>
          <w:tcPr>
            <w:tcW w:w="21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9C4AA1" w:rsidRDefault="00B94A51" w:rsidP="00DB2EF9">
            <w:pPr>
              <w:widowControl/>
              <w:jc w:val="center"/>
              <w:rPr>
                <w:rFonts w:ascii="方正黑体_GBK" w:eastAsia="方正黑体_GBK" w:hAnsi="黑体" w:cs="宋体"/>
                <w:color w:val="000000"/>
                <w:kern w:val="0"/>
                <w:sz w:val="28"/>
                <w:szCs w:val="28"/>
              </w:rPr>
            </w:pPr>
            <w:r w:rsidRPr="009C4AA1">
              <w:rPr>
                <w:rFonts w:ascii="方正黑体_GBK" w:eastAsia="方正黑体_GBK" w:hAnsi="黑体" w:cs="宋体" w:hint="eastAsia"/>
                <w:color w:val="000000"/>
                <w:kern w:val="0"/>
                <w:sz w:val="28"/>
                <w:szCs w:val="28"/>
              </w:rPr>
              <w:t>一级子菜单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9C4AA1" w:rsidRDefault="00B94A51" w:rsidP="00DB2EF9">
            <w:pPr>
              <w:widowControl/>
              <w:jc w:val="center"/>
              <w:rPr>
                <w:rFonts w:ascii="方正黑体_GBK" w:eastAsia="方正黑体_GBK" w:hAnsi="黑体" w:cs="宋体"/>
                <w:color w:val="000000"/>
                <w:kern w:val="0"/>
                <w:sz w:val="28"/>
                <w:szCs w:val="28"/>
              </w:rPr>
            </w:pPr>
            <w:r w:rsidRPr="009C4AA1">
              <w:rPr>
                <w:rFonts w:ascii="方正黑体_GBK" w:eastAsia="方正黑体_GBK" w:hAnsi="黑体" w:cs="宋体" w:hint="eastAsia"/>
                <w:color w:val="000000"/>
                <w:kern w:val="0"/>
                <w:sz w:val="28"/>
                <w:szCs w:val="28"/>
              </w:rPr>
              <w:t>二级子菜单</w:t>
            </w:r>
          </w:p>
        </w:tc>
        <w:tc>
          <w:tcPr>
            <w:tcW w:w="4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9C4AA1" w:rsidRDefault="00B94A51" w:rsidP="00DB2EF9">
            <w:pPr>
              <w:widowControl/>
              <w:jc w:val="center"/>
              <w:rPr>
                <w:rFonts w:ascii="方正黑体_GBK" w:eastAsia="方正黑体_GBK" w:hAnsi="黑体" w:cs="宋体"/>
                <w:color w:val="000000"/>
                <w:kern w:val="0"/>
                <w:sz w:val="28"/>
                <w:szCs w:val="28"/>
              </w:rPr>
            </w:pPr>
            <w:r w:rsidRPr="009C4AA1">
              <w:rPr>
                <w:rFonts w:ascii="方正黑体_GBK" w:eastAsia="方正黑体_GBK" w:hAnsi="黑体" w:cs="宋体" w:hint="eastAsia"/>
                <w:color w:val="000000"/>
                <w:kern w:val="0"/>
                <w:sz w:val="28"/>
                <w:szCs w:val="28"/>
              </w:rPr>
              <w:t>功能描述</w:t>
            </w:r>
          </w:p>
        </w:tc>
        <w:tc>
          <w:tcPr>
            <w:tcW w:w="45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9C4AA1" w:rsidRDefault="00B94A51" w:rsidP="00DB2EF9">
            <w:pPr>
              <w:widowControl/>
              <w:jc w:val="center"/>
              <w:rPr>
                <w:rFonts w:ascii="方正黑体_GBK" w:eastAsia="方正黑体_GBK" w:hAnsi="黑体" w:cs="宋体"/>
                <w:color w:val="000000"/>
                <w:kern w:val="0"/>
                <w:sz w:val="28"/>
                <w:szCs w:val="28"/>
              </w:rPr>
            </w:pPr>
            <w:r w:rsidRPr="009C4AA1">
              <w:rPr>
                <w:rFonts w:ascii="方正黑体_GBK" w:eastAsia="方正黑体_GBK" w:hAnsi="黑体" w:cs="宋体" w:hint="eastAsia"/>
                <w:color w:val="000000"/>
                <w:kern w:val="0"/>
                <w:sz w:val="28"/>
                <w:szCs w:val="28"/>
              </w:rPr>
              <w:t>责任部门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我的账户</w:t>
            </w:r>
          </w:p>
        </w:tc>
        <w:tc>
          <w:tcPr>
            <w:tcW w:w="21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查询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提供缴存职工基本信息查询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归集科、管理部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缴存明细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提供缴存职工缴存明细查询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计划财务科、管理部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贷款信息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提供缴存职工贷款信息查询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还款明细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提供缴存职工还款明细查询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计划财务科、枞阳管理部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账户绑定</w:t>
            </w: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解绑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用于职工账户的绑定或解绑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信息科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政策资讯</w:t>
            </w:r>
          </w:p>
        </w:tc>
        <w:tc>
          <w:tcPr>
            <w:tcW w:w="21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办事指南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缴存类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提供缴存类业务办事指南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归集科、管理部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提供贷款类业务办事指南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还贷类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提供还贷类业务办事指南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计划财务科、枞阳管理部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提取类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提供提取类业务办事指南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政策法规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提供贷款类政策法规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办公室、行政许可科、管理部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缴存类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提供缴存类政策法规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办公室、归集科、管理部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提取类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提供提取类政策法规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办公室、行政许可科、管理部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提供综合类政策法规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各科室、管理部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业务网点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缴存类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提供缴存类业务办理网点查询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归集科、管理部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提取类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提供提取类业务办理网点查询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还贷类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提供还贷类业务办理网点查询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计划财务科、枞阳管理部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提供贷款类业务办理网点查询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便民服务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贷款试算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提供公积金可贷额度、期限试算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信息科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常见问题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提取类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提供提取类常见问题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提供贷款类常见问题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gridAfter w:val="1"/>
          <w:wAfter w:w="81" w:type="dxa"/>
          <w:trHeight w:val="360"/>
        </w:trPr>
        <w:tc>
          <w:tcPr>
            <w:tcW w:w="15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还贷类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提供还贷类常见问题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计划财务科、枞阳管理部</w:t>
            </w:r>
          </w:p>
        </w:tc>
      </w:tr>
      <w:tr w:rsidR="00B94A51" w:rsidRPr="00DB2EF9" w:rsidTr="00DB2EF9">
        <w:trPr>
          <w:trHeight w:val="437"/>
        </w:trPr>
        <w:tc>
          <w:tcPr>
            <w:tcW w:w="148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附件二</w:t>
            </w:r>
          </w:p>
        </w:tc>
      </w:tr>
      <w:tr w:rsidR="00B94A51" w:rsidRPr="00DB2EF9" w:rsidTr="00DB2EF9">
        <w:trPr>
          <w:trHeight w:val="475"/>
        </w:trPr>
        <w:tc>
          <w:tcPr>
            <w:tcW w:w="1486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spacing w:line="360" w:lineRule="exact"/>
              <w:jc w:val="center"/>
              <w:rPr>
                <w:rFonts w:ascii="方正大标宋简体" w:eastAsia="方正大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B2EF9">
              <w:rPr>
                <w:rFonts w:ascii="方正大标宋简体" w:eastAsia="方正大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“铜陵公积金”手机</w:t>
            </w:r>
            <w:r w:rsidRPr="00DB2EF9">
              <w:rPr>
                <w:rFonts w:ascii="方正大标宋简体" w:eastAsia="方正大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  <w:t>App</w:t>
            </w:r>
            <w:r w:rsidRPr="00DB2EF9">
              <w:rPr>
                <w:rFonts w:ascii="方正大标宋简体" w:eastAsia="方正大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功能及责任划分</w:t>
            </w:r>
          </w:p>
        </w:tc>
      </w:tr>
      <w:tr w:rsidR="00B94A51" w:rsidRPr="00DB2EF9" w:rsidTr="00DB2EF9">
        <w:trPr>
          <w:trHeight w:val="499"/>
        </w:trPr>
        <w:tc>
          <w:tcPr>
            <w:tcW w:w="15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B2E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功能菜单</w:t>
            </w: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B2E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一级子菜单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B2E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二级子菜单</w:t>
            </w:r>
          </w:p>
        </w:tc>
        <w:tc>
          <w:tcPr>
            <w:tcW w:w="46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B2E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功能描述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B2E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责任部门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新闻动态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发布中心新闻动态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各科室、管理部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账户查询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提供缴存职工基本信息查询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归集科、管理部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缴存明细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提供缴存职工缴存明细查询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计划财务科、管理部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贷款信息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提供缴存职工贷款信息查询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还款明细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提供缴存职工还款明细查询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计划财务科、枞阳管理部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便民工具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业务网点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缴存类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提供缴存类业务办理网点查询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归集科、管理部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提取类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提供提取类业务办理网点查询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还贷类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提供还贷类业务办理网点查询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计划财务科、枞阳管理部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提供贷款类业务办理网点查询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贷款试算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提供公积金可贷额度、期限试算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信息科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办事指南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缴存类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提供缴存类业务办事指南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归集科、管理部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提供贷款类业务办事指南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还款类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提供还贷类业务办事指南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计划财务科、枞阳管理部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提取类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提供提取类业务办事指南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政策法规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提供贷款类政策法规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办公室、行政许可科、管理部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缴存类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提供缴存类政策法规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办公室、归集科、管理部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提取类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提供提取类政策法规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办公室、行政许可科、管理部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提供综合类政策法规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各科室、管理部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常见问题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提取类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提供提取类常见问题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提供贷款类常见问题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行政许可科、枞阳管理部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还款类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提供还贷类常见问题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计划财务科、枞阳管理部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关于我们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清除缓存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清除手机</w:t>
            </w: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App</w:t>
            </w: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的缓存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信息科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检查更新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检查手机</w:t>
            </w: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App</w:t>
            </w: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版本更新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信息科</w:t>
            </w:r>
          </w:p>
        </w:tc>
      </w:tr>
      <w:tr w:rsidR="00B94A51" w:rsidRPr="00DB2EF9" w:rsidTr="00DB2EF9">
        <w:trPr>
          <w:trHeight w:val="319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登</w:t>
            </w: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录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登录手机</w:t>
            </w:r>
            <w:r w:rsidRPr="00DB2E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94A51" w:rsidRPr="00DB2EF9" w:rsidRDefault="00B94A51" w:rsidP="00DB2E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B2E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信息科</w:t>
            </w:r>
          </w:p>
        </w:tc>
      </w:tr>
    </w:tbl>
    <w:p w:rsidR="00B94A51" w:rsidRPr="00995D93" w:rsidRDefault="00B94A51" w:rsidP="009C4AA1">
      <w:pPr>
        <w:tabs>
          <w:tab w:val="left" w:pos="1423"/>
        </w:tabs>
        <w:spacing w:line="600" w:lineRule="exact"/>
        <w:rPr>
          <w:rFonts w:ascii="仿宋" w:eastAsia="仿宋" w:hAnsi="仿宋"/>
          <w:sz w:val="32"/>
          <w:szCs w:val="32"/>
        </w:rPr>
      </w:pPr>
    </w:p>
    <w:sectPr w:rsidR="00B94A51" w:rsidRPr="00995D93" w:rsidSect="00DB2EF9">
      <w:pgSz w:w="16838" w:h="11906" w:orient="landscape"/>
      <w:pgMar w:top="1134" w:right="1134" w:bottom="1021" w:left="1134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A51" w:rsidRDefault="00B94A51" w:rsidP="007E1212">
      <w:r>
        <w:separator/>
      </w:r>
    </w:p>
  </w:endnote>
  <w:endnote w:type="continuationSeparator" w:id="0">
    <w:p w:rsidR="00B94A51" w:rsidRDefault="00B94A51" w:rsidP="007E1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51" w:rsidRDefault="00E9581C" w:rsidP="009F505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94A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4A51" w:rsidRDefault="00B94A51" w:rsidP="009F505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51" w:rsidRPr="009F5050" w:rsidRDefault="00E9581C" w:rsidP="009F5050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9F5050">
      <w:rPr>
        <w:rStyle w:val="a6"/>
        <w:rFonts w:ascii="仿宋_GB2312" w:eastAsia="仿宋_GB2312"/>
        <w:sz w:val="28"/>
        <w:szCs w:val="28"/>
      </w:rPr>
      <w:fldChar w:fldCharType="begin"/>
    </w:r>
    <w:r w:rsidR="00B94A51" w:rsidRPr="009F5050">
      <w:rPr>
        <w:rStyle w:val="a6"/>
        <w:rFonts w:ascii="仿宋_GB2312" w:eastAsia="仿宋_GB2312"/>
        <w:sz w:val="28"/>
        <w:szCs w:val="28"/>
      </w:rPr>
      <w:instrText xml:space="preserve">PAGE  </w:instrText>
    </w:r>
    <w:r w:rsidRPr="009F5050">
      <w:rPr>
        <w:rStyle w:val="a6"/>
        <w:rFonts w:ascii="仿宋_GB2312" w:eastAsia="仿宋_GB2312"/>
        <w:sz w:val="28"/>
        <w:szCs w:val="28"/>
      </w:rPr>
      <w:fldChar w:fldCharType="separate"/>
    </w:r>
    <w:r w:rsidR="00607429">
      <w:rPr>
        <w:rStyle w:val="a6"/>
        <w:rFonts w:ascii="仿宋_GB2312" w:eastAsia="仿宋_GB2312"/>
        <w:noProof/>
        <w:sz w:val="28"/>
        <w:szCs w:val="28"/>
      </w:rPr>
      <w:t>- 3 -</w:t>
    </w:r>
    <w:r w:rsidRPr="009F5050">
      <w:rPr>
        <w:rStyle w:val="a6"/>
        <w:rFonts w:ascii="仿宋_GB2312" w:eastAsia="仿宋_GB2312"/>
        <w:sz w:val="28"/>
        <w:szCs w:val="28"/>
      </w:rPr>
      <w:fldChar w:fldCharType="end"/>
    </w:r>
  </w:p>
  <w:p w:rsidR="00B94A51" w:rsidRDefault="00B94A51" w:rsidP="009F505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A51" w:rsidRDefault="00B94A51" w:rsidP="007E1212">
      <w:r>
        <w:separator/>
      </w:r>
    </w:p>
  </w:footnote>
  <w:footnote w:type="continuationSeparator" w:id="0">
    <w:p w:rsidR="00B94A51" w:rsidRDefault="00B94A51" w:rsidP="007E1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1F9"/>
    <w:rsid w:val="00017D8B"/>
    <w:rsid w:val="0003074B"/>
    <w:rsid w:val="000B0A26"/>
    <w:rsid w:val="000B29E9"/>
    <w:rsid w:val="001058C9"/>
    <w:rsid w:val="00163FCD"/>
    <w:rsid w:val="002A458F"/>
    <w:rsid w:val="003B2946"/>
    <w:rsid w:val="004429D0"/>
    <w:rsid w:val="0046455D"/>
    <w:rsid w:val="005332FF"/>
    <w:rsid w:val="005548E7"/>
    <w:rsid w:val="005E0040"/>
    <w:rsid w:val="00604758"/>
    <w:rsid w:val="00607429"/>
    <w:rsid w:val="00730761"/>
    <w:rsid w:val="00780681"/>
    <w:rsid w:val="007E1212"/>
    <w:rsid w:val="008B6C61"/>
    <w:rsid w:val="00933D06"/>
    <w:rsid w:val="00995D93"/>
    <w:rsid w:val="009B2C5E"/>
    <w:rsid w:val="009C4AA1"/>
    <w:rsid w:val="009F5050"/>
    <w:rsid w:val="00A621F9"/>
    <w:rsid w:val="00AE77E1"/>
    <w:rsid w:val="00B15016"/>
    <w:rsid w:val="00B94A51"/>
    <w:rsid w:val="00C33AB5"/>
    <w:rsid w:val="00DB2EF9"/>
    <w:rsid w:val="00E045E3"/>
    <w:rsid w:val="00E12D17"/>
    <w:rsid w:val="00E72513"/>
    <w:rsid w:val="00E9581C"/>
    <w:rsid w:val="00EA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E1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E121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E1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E1212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60475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7254E"/>
  </w:style>
  <w:style w:type="character" w:styleId="a6">
    <w:name w:val="page number"/>
    <w:basedOn w:val="a0"/>
    <w:uiPriority w:val="99"/>
    <w:rsid w:val="009F50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3054</Words>
  <Characters>488</Characters>
  <Application>Microsoft Office Word</Application>
  <DocSecurity>0</DocSecurity>
  <Lines>4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铜公积金〔2018〕19号</dc:title>
  <dc:subject/>
  <dc:creator>NTKO</dc:creator>
  <cp:keywords/>
  <dc:description/>
  <cp:lastModifiedBy>陶艮凤</cp:lastModifiedBy>
  <cp:revision>11</cp:revision>
  <cp:lastPrinted>2018-03-01T08:54:00Z</cp:lastPrinted>
  <dcterms:created xsi:type="dcterms:W3CDTF">2018-03-01T08:08:00Z</dcterms:created>
  <dcterms:modified xsi:type="dcterms:W3CDTF">2022-11-23T07:11:00Z</dcterms:modified>
</cp:coreProperties>
</file>