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F155B" w14:textId="46E96FD6" w:rsidR="004B13C1" w:rsidRPr="0032192F" w:rsidRDefault="004B13C1" w:rsidP="0032192F">
      <w:pPr>
        <w:widowControl/>
        <w:spacing w:before="75" w:after="75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bookmarkStart w:id="0" w:name="_GoBack"/>
      <w:r w:rsidRPr="004B13C1">
        <w:rPr>
          <w:rFonts w:ascii="黑体" w:eastAsia="黑体" w:hAnsi="黑体" w:cs="宋体" w:hint="eastAsia"/>
          <w:color w:val="000000" w:themeColor="text1"/>
          <w:kern w:val="0"/>
          <w:sz w:val="44"/>
          <w:szCs w:val="44"/>
        </w:rPr>
        <w:t>《关于征求&lt;</w:t>
      </w:r>
      <w:r w:rsidR="0032192F" w:rsidRPr="0032192F">
        <w:rPr>
          <w:rFonts w:ascii="黑体" w:eastAsia="黑体" w:hAnsi="黑体" w:cs="宋体"/>
          <w:color w:val="000000" w:themeColor="text1"/>
          <w:kern w:val="0"/>
          <w:sz w:val="44"/>
          <w:szCs w:val="44"/>
        </w:rPr>
        <w:t>2020年枞阳县国民经济和社会发展统计公报</w:t>
      </w:r>
      <w:r w:rsidRPr="004B13C1">
        <w:rPr>
          <w:rFonts w:ascii="黑体" w:eastAsia="黑体" w:hAnsi="黑体" w:cs="宋体" w:hint="eastAsia"/>
          <w:color w:val="000000" w:themeColor="text1"/>
          <w:kern w:val="0"/>
          <w:sz w:val="44"/>
          <w:szCs w:val="44"/>
        </w:rPr>
        <w:t>&gt;修改意见》</w:t>
      </w:r>
    </w:p>
    <w:p w14:paraId="59252D60" w14:textId="11001D45" w:rsidR="0032192F" w:rsidRPr="0032192F" w:rsidRDefault="004B13C1" w:rsidP="0032192F">
      <w:pPr>
        <w:spacing w:line="680" w:lineRule="atLeast"/>
        <w:jc w:val="center"/>
        <w:rPr>
          <w:rFonts w:ascii="黑体" w:eastAsia="黑体" w:hAnsi="黑体" w:cs="宋体" w:hint="eastAsia"/>
          <w:color w:val="000000" w:themeColor="text1"/>
          <w:kern w:val="0"/>
          <w:sz w:val="44"/>
          <w:szCs w:val="44"/>
        </w:rPr>
      </w:pPr>
      <w:r w:rsidRPr="004B13C1">
        <w:rPr>
          <w:rFonts w:ascii="黑体" w:eastAsia="黑体" w:hAnsi="黑体" w:cs="宋体" w:hint="eastAsia"/>
          <w:color w:val="000000" w:themeColor="text1"/>
          <w:kern w:val="0"/>
          <w:sz w:val="44"/>
          <w:szCs w:val="44"/>
        </w:rPr>
        <w:t>决策草案解读</w:t>
      </w:r>
    </w:p>
    <w:bookmarkEnd w:id="0"/>
    <w:p w14:paraId="690DD151" w14:textId="77777777" w:rsidR="0032192F" w:rsidRPr="0032192F" w:rsidRDefault="0032192F" w:rsidP="0032192F">
      <w:pPr>
        <w:widowControl/>
        <w:spacing w:before="75" w:after="75"/>
        <w:rPr>
          <w:rFonts w:ascii="Tahoma" w:eastAsia="宋体" w:hAnsi="Tahoma" w:cs="Tahoma" w:hint="eastAsia"/>
          <w:color w:val="000000"/>
          <w:kern w:val="0"/>
          <w:sz w:val="18"/>
          <w:szCs w:val="18"/>
        </w:rPr>
      </w:pPr>
    </w:p>
    <w:p w14:paraId="5223FBCC" w14:textId="77777777" w:rsidR="0032192F" w:rsidRPr="0032192F" w:rsidRDefault="0032192F" w:rsidP="0032192F">
      <w:pPr>
        <w:widowControl/>
        <w:spacing w:before="75" w:after="75"/>
        <w:ind w:firstLine="643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2192F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一、三次产业全面恢复，经济结构不断优化。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初步核算，全年地区生产总值（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GDP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）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168.2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亿元，按可比价格计算，比上年增长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3.2%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。分产业看，第一产业增加值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30.1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亿元，增长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1.2%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；第二产业增加值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41.3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亿元，增长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7.7%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；第三产业增加值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96.8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亿元，增长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1.7%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。三次产业结构由上年的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17.9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：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24.4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：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57.7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调整为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17.9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：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24.6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：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57.5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。</w:t>
      </w:r>
    </w:p>
    <w:p w14:paraId="497FA61D" w14:textId="77777777" w:rsidR="0032192F" w:rsidRPr="0032192F" w:rsidRDefault="0032192F" w:rsidP="0032192F">
      <w:pPr>
        <w:widowControl/>
        <w:spacing w:before="75" w:after="75"/>
        <w:ind w:firstLine="643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2192F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二、粮食生产基本稳定，畜牧业较快恢复。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全年粮食播种面积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111.91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万亩，与上年基本持平；粮食产量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42.07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万吨，实现十七连丰。蔬菜播种面积、产量分别增长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6.7%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和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4.3%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。四季度末，生猪存栏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8.7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万头，增长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4.9%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，其中能繁母猪增长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26.5%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；全年猪牛羊禽肉产量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1.9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万吨，降幅较上半年有所收窄，禽蛋产量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1.6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万吨，同比增长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6.8%</w:t>
      </w:r>
    </w:p>
    <w:p w14:paraId="41147AAE" w14:textId="77777777" w:rsidR="0032192F" w:rsidRPr="0032192F" w:rsidRDefault="0032192F" w:rsidP="0032192F">
      <w:pPr>
        <w:widowControl/>
        <w:spacing w:before="75" w:after="75"/>
        <w:ind w:firstLine="643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2192F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三、工业生产较快增长，企业效益继续改善。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全年规模以上工业企业总产值同比增长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12.6%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，比上半年快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11.9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个百分点，增幅高于全市平均水平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8.1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个百分点，位居全市第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位。规模以上工业企业中，分经济类型看，大中型企业总产值增长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6.5%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，国有控股企业增长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1.2%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，股份制企业增长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12.5%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；从工业门类看，采矿业总产值下降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8.7%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，制造业增长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13.0%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；从企业投入来看，研发费用同比增长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131.8%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。全年规模以上工业企业实现利润总额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16.1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亿元，同比下降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3.1%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，比上半年收窄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0.1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个百分点。规模以上工业企业亏损面自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6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月份以来连续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7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个月缩小，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12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月末降至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15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户。</w:t>
      </w:r>
    </w:p>
    <w:p w14:paraId="49B33E60" w14:textId="77777777" w:rsidR="0032192F" w:rsidRPr="0032192F" w:rsidRDefault="0032192F" w:rsidP="0032192F">
      <w:pPr>
        <w:widowControl/>
        <w:spacing w:before="75" w:after="75"/>
        <w:ind w:firstLine="643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2192F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四、服务业持续复苏，现代服务业增势良好。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全年服务业增加值同比增长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1.7%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。其中，现代服务业中金融业增加值同比增长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6.7%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。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1-11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月，规上和省重点其他营利性服务业企业实现营业收入同比增长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19.0%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。</w:t>
      </w:r>
    </w:p>
    <w:p w14:paraId="7C6CC88E" w14:textId="77777777" w:rsidR="0032192F" w:rsidRPr="0032192F" w:rsidRDefault="0032192F" w:rsidP="0032192F">
      <w:pPr>
        <w:widowControl/>
        <w:spacing w:before="75" w:after="75"/>
        <w:ind w:firstLine="643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2192F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五、固定资产投资回升，技改投资表现亮眼，社会领域投资增长较快。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全年固定资产投资比上年增长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2.5%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，比上半年加快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3.5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个百分点，增幅高于全市平均水平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1.9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个百分点。分产业看，第一产业投资下降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81.4%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，第二产业投资增长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0.9%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，其中工业投资增长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0.9%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，技改投资增长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16.9%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，第三产业投资增长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7.1%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。社会领域投资继续加强，其中教育投资增长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183.8%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，卫生和社会工作投资增长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178.1%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。民间投资增长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6.2%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，不断稳步增长。</w:t>
      </w:r>
    </w:p>
    <w:p w14:paraId="7456EE10" w14:textId="77777777" w:rsidR="0032192F" w:rsidRPr="0032192F" w:rsidRDefault="0032192F" w:rsidP="0032192F">
      <w:pPr>
        <w:widowControl/>
        <w:spacing w:before="75" w:after="75"/>
        <w:ind w:firstLine="643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2192F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六、房地产开发投资稳步回升，建筑业快速增长。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全年房地产开发投资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28.8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亿元，同比增长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8.9%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，增幅高于全市平均水平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7.5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个百分点，位居全市第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位。全年建筑业总产值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21.9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亿元，同比增长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24.9%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，增幅高于全市平均水平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14.0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个百分点，位居全市第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位。</w:t>
      </w:r>
    </w:p>
    <w:p w14:paraId="45F7CD07" w14:textId="77777777" w:rsidR="0032192F" w:rsidRPr="0032192F" w:rsidRDefault="0032192F" w:rsidP="0032192F">
      <w:pPr>
        <w:widowControl/>
        <w:spacing w:before="75" w:after="75"/>
        <w:ind w:firstLine="643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2192F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七、市场销售持续转好，电商成为消费新宠。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全年社会消费品零售总额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79.5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亿元，同比增长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2.9%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，增幅高于全市平均水平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0.1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个百分点。按经营地分，城镇消费品零售额增长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3.0%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，乡村消费品零售额增长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2.8%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。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1-12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月份，限额以上消费品零售额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11.6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亿元，同比增长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2.8%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，增幅较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1-11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月提升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2.2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个百分点，增幅高于全市平均水平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1.2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个百分点。其中，粮油食品类增长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35.2%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，家用电器和音像器材类增长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1.7%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，中西药品类增长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82%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，化妆品类增长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2.7%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。今年全年商业限上单位通过公共网络实现的商品销售达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1.52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亿，占限上单位商品销售的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14.3%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，同比增幅达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81.4%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，拉动限上单位商品销售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6.9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个百分点。</w:t>
      </w:r>
    </w:p>
    <w:p w14:paraId="4E817111" w14:textId="77777777" w:rsidR="0032192F" w:rsidRPr="0032192F" w:rsidRDefault="0032192F" w:rsidP="0032192F">
      <w:pPr>
        <w:widowControl/>
        <w:spacing w:before="75" w:after="75"/>
        <w:ind w:firstLine="643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2192F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八、财政收入实现增长，金融存贷款增加较多。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全年财政收入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18.1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亿元，同比增长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9.5%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。财政支出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46.7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亿元，同比增长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21.4%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，其中社会保障和就业、卫生健康、农林水等支出分别增长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4.0%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、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36.3%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和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95.0%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。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12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月末，金融机构人民币各项存款余额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457.2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亿元，同比增长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10.2%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；余额比年初增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lastRenderedPageBreak/>
        <w:t>加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42.3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亿元，同比多增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27.3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亿元。人民币贷款余额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193.4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亿元，增长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17.1%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；余额比年初增加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28.2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亿元，同比多增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7.7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亿元。</w:t>
      </w:r>
    </w:p>
    <w:p w14:paraId="56DB65C0" w14:textId="77777777" w:rsidR="0032192F" w:rsidRPr="0032192F" w:rsidRDefault="0032192F" w:rsidP="0032192F">
      <w:pPr>
        <w:widowControl/>
        <w:spacing w:before="75" w:after="75"/>
        <w:ind w:firstLine="643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2192F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九、产业转型成效显著，新动能增长强劲。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规模以上工业中，战略性新兴产业产值增长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40.1%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，比规模以上工业产值高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27.5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个百分点；高新技术产业增加值增长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12.4%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，比规模以上工业增加值高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9.4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个百分点。市场销售中，限额以上通过公共网络实现的商品销售增长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81.4%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。固定资产投资中，工业技改投资增长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16.9%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，快于全部投资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14.4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个百分点。</w:t>
      </w:r>
    </w:p>
    <w:p w14:paraId="39DB6904" w14:textId="77777777" w:rsidR="0032192F" w:rsidRPr="0032192F" w:rsidRDefault="0032192F" w:rsidP="0032192F">
      <w:pPr>
        <w:widowControl/>
        <w:spacing w:before="75" w:after="75"/>
        <w:ind w:firstLine="643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2192F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十、居民收入与经济同步增长。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全年全县常住居民人均可支配收入为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19433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元，同比增长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7.9%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，比全省和全市高出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1.5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个百分点。分城乡来看，全县城镇常住居民人均可支配收入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30043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元，首次突破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3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万元大关，同比增长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5.4%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，高出全省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0.3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个百分点，高出全市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0.5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个百分点；全县农村常住居民人均可支配收入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14628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元，同比增长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8.4%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，高出全省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0.6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个百分点，高出全市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0.1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个百分点。</w:t>
      </w:r>
    </w:p>
    <w:p w14:paraId="3158985E" w14:textId="77777777" w:rsidR="0032192F" w:rsidRPr="0032192F" w:rsidRDefault="0032192F" w:rsidP="0032192F">
      <w:pPr>
        <w:widowControl/>
        <w:spacing w:before="75" w:after="75"/>
        <w:ind w:firstLine="643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2192F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十一、发展基础持续加强。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全年货物运输量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1778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万吨，比上年增长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4.5%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。年末全县民用汽车拥有量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4.09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万辆，比上年增长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8.2%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。年末全县高速公路达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34.1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公里，境内公路里程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3628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公里，全年电信业务总量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2.4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亿元，比上年增长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5.3%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；邮政业务总量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1.5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亿元。年末全县固定电话用户总数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3.1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万户，移动电话用户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44.0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万户。年末互联网宽带接入用户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12.8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万户，增加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1.6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万户。</w:t>
      </w:r>
    </w:p>
    <w:p w14:paraId="2EDA26CA" w14:textId="77777777" w:rsidR="0032192F" w:rsidRPr="0032192F" w:rsidRDefault="0032192F" w:rsidP="0032192F">
      <w:pPr>
        <w:widowControl/>
        <w:spacing w:before="75" w:after="75"/>
        <w:ind w:firstLine="643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2192F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十二、社会保障体系不断完善。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年末全县参加城镇职工基本养老保险人数为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4.6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万人，参加城乡居民社会养老保险人数为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38.5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万人。参加失业保险人数为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1.8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万人，全年为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172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名失业人员发放了不同期限的失业保险金。年末全县参加职工基本医疗保险人数为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3.3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万人，参加城乡居民基本医疗保险人数为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66.1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万人。</w:t>
      </w:r>
    </w:p>
    <w:p w14:paraId="020EE8A8" w14:textId="77777777" w:rsidR="0032192F" w:rsidRPr="0032192F" w:rsidRDefault="0032192F" w:rsidP="0032192F">
      <w:pPr>
        <w:widowControl/>
        <w:spacing w:before="75" w:after="75"/>
        <w:ind w:firstLine="643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2192F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十三、社会事业全面进步。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年末全县有普通中学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37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所（含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3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所民办中学），在校学生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2.9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万人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;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各类中等职业教育学校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3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所，在校生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0.3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万人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;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小学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151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所（含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70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个教学点），在校生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2.5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万人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;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幼儿园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58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所，在园儿童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1.3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万人。年末全县共有医疗机构（含诊所、卫生室）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264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个，卫生技术人员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2803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人。全年共举办百人以上体育健身活动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18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次，参加体育健身活动总人数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30.8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万人次。全年建立各类社区服务设施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1760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个，社区服务中心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214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个，社区从业人员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1624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人，全年各类社会福利收养单位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22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个，全年销售社会福利彩票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1248</w:t>
      </w:r>
      <w:r w:rsidRPr="0032192F">
        <w:rPr>
          <w:rFonts w:ascii="Tahoma" w:eastAsia="宋体" w:hAnsi="Tahoma" w:cs="Tahoma"/>
          <w:color w:val="000000"/>
          <w:kern w:val="0"/>
          <w:sz w:val="18"/>
          <w:szCs w:val="18"/>
        </w:rPr>
        <w:t>万元。</w:t>
      </w:r>
    </w:p>
    <w:p w14:paraId="38AE3123" w14:textId="77777777" w:rsidR="00983128" w:rsidRPr="00983128" w:rsidRDefault="00983128" w:rsidP="0032192F">
      <w:pPr>
        <w:adjustRightInd w:val="0"/>
        <w:spacing w:line="560" w:lineRule="exact"/>
        <w:ind w:firstLineChars="200" w:firstLine="640"/>
        <w:rPr>
          <w:rFonts w:ascii="仿宋_GB2312" w:eastAsia="仿宋_GB2312"/>
          <w:color w:val="555555"/>
          <w:sz w:val="32"/>
          <w:szCs w:val="32"/>
          <w:shd w:val="clear" w:color="auto" w:fill="FFFFFF"/>
        </w:rPr>
      </w:pPr>
    </w:p>
    <w:sectPr w:rsidR="00983128" w:rsidRPr="0098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C353D" w14:textId="77777777" w:rsidR="00326E97" w:rsidRDefault="00326E97" w:rsidP="00CC40E1">
      <w:r>
        <w:separator/>
      </w:r>
    </w:p>
  </w:endnote>
  <w:endnote w:type="continuationSeparator" w:id="0">
    <w:p w14:paraId="3169A72B" w14:textId="77777777" w:rsidR="00326E97" w:rsidRDefault="00326E97" w:rsidP="00CC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E1F23" w14:textId="77777777" w:rsidR="00326E97" w:rsidRDefault="00326E97" w:rsidP="00CC40E1">
      <w:r>
        <w:separator/>
      </w:r>
    </w:p>
  </w:footnote>
  <w:footnote w:type="continuationSeparator" w:id="0">
    <w:p w14:paraId="4D30F180" w14:textId="77777777" w:rsidR="00326E97" w:rsidRDefault="00326E97" w:rsidP="00CC4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C1"/>
    <w:rsid w:val="0026183C"/>
    <w:rsid w:val="0032192F"/>
    <w:rsid w:val="00326E97"/>
    <w:rsid w:val="004B13C1"/>
    <w:rsid w:val="00983128"/>
    <w:rsid w:val="00C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92B2C"/>
  <w15:chartTrackingRefBased/>
  <w15:docId w15:val="{13C80B95-B8A2-4009-8FDB-6A846AD7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9831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983128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CC4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40E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4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40E1"/>
    <w:rPr>
      <w:sz w:val="18"/>
      <w:szCs w:val="18"/>
    </w:rPr>
  </w:style>
  <w:style w:type="character" w:styleId="a6">
    <w:name w:val="Strong"/>
    <w:basedOn w:val="a0"/>
    <w:uiPriority w:val="22"/>
    <w:qFormat/>
    <w:rsid w:val="00321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bing</dc:creator>
  <cp:keywords/>
  <dc:description/>
  <cp:lastModifiedBy>tj</cp:lastModifiedBy>
  <cp:revision>2</cp:revision>
  <dcterms:created xsi:type="dcterms:W3CDTF">2021-12-23T09:06:00Z</dcterms:created>
  <dcterms:modified xsi:type="dcterms:W3CDTF">2021-12-23T09:06:00Z</dcterms:modified>
</cp:coreProperties>
</file>