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6C" w:rsidRPr="001175A3" w:rsidRDefault="00834A6C" w:rsidP="001175A3">
      <w:pPr>
        <w:spacing w:line="460" w:lineRule="exact"/>
        <w:ind w:right="960" w:firstLineChars="0" w:firstLine="0"/>
        <w:jc w:val="center"/>
        <w:rPr>
          <w:szCs w:val="32"/>
        </w:rPr>
      </w:pPr>
      <w:r>
        <w:rPr>
          <w:rFonts w:ascii="方正小标宋简体" w:eastAsia="方正小标宋简体" w:hAnsi="方正小标宋简体" w:cs="方正小标宋简体" w:hint="eastAsia"/>
          <w:sz w:val="44"/>
          <w:szCs w:val="44"/>
        </w:rPr>
        <w:t>枞阳县行政事业单位国有资产管理办法（暂行）的起草说明</w:t>
      </w:r>
    </w:p>
    <w:p w:rsidR="00834A6C" w:rsidRDefault="00834A6C" w:rsidP="00430A6C">
      <w:pPr>
        <w:spacing w:line="600" w:lineRule="exact"/>
        <w:ind w:firstLine="640"/>
        <w:jc w:val="center"/>
        <w:rPr>
          <w:rFonts w:ascii="仿宋_GB2312" w:hAnsi="仿宋_GB2312" w:cs="仿宋_GB2312"/>
          <w:szCs w:val="32"/>
        </w:rPr>
      </w:pPr>
    </w:p>
    <w:p w:rsidR="00834A6C" w:rsidRPr="008917EE" w:rsidRDefault="00834A6C" w:rsidP="00430A6C">
      <w:pPr>
        <w:spacing w:line="600" w:lineRule="exact"/>
        <w:ind w:firstLine="640"/>
        <w:rPr>
          <w:rFonts w:ascii="黑体" w:eastAsia="黑体" w:hAnsi="黑体" w:cs="黑体"/>
          <w:bCs/>
          <w:color w:val="000000"/>
          <w:szCs w:val="32"/>
          <w:shd w:val="clear" w:color="auto" w:fill="FFFFFF"/>
        </w:rPr>
      </w:pPr>
      <w:r w:rsidRPr="008917EE">
        <w:rPr>
          <w:rFonts w:ascii="黑体" w:eastAsia="黑体" w:hAnsi="黑体" w:cs="黑体" w:hint="eastAsia"/>
          <w:bCs/>
          <w:color w:val="000000"/>
          <w:szCs w:val="32"/>
          <w:shd w:val="clear" w:color="auto" w:fill="FFFFFF"/>
        </w:rPr>
        <w:t>一、起草背景</w:t>
      </w:r>
    </w:p>
    <w:p w:rsidR="00834A6C" w:rsidRPr="00542602" w:rsidRDefault="00834A6C" w:rsidP="00430A6C">
      <w:pPr>
        <w:spacing w:line="600" w:lineRule="exact"/>
        <w:ind w:firstLine="640"/>
        <w:rPr>
          <w:spacing w:val="6"/>
          <w:szCs w:val="32"/>
        </w:rPr>
      </w:pPr>
      <w:r w:rsidRPr="008917EE">
        <w:rPr>
          <w:rFonts w:hAnsi="仿宋_GB2312"/>
          <w:szCs w:val="32"/>
        </w:rPr>
        <w:t>目前我县各行政事业单位对国有资产管理，执行的是</w:t>
      </w:r>
      <w:r w:rsidRPr="008917EE">
        <w:rPr>
          <w:szCs w:val="32"/>
        </w:rPr>
        <w:t>2014</w:t>
      </w:r>
      <w:r w:rsidRPr="008917EE">
        <w:rPr>
          <w:rFonts w:hAnsi="仿宋_GB2312"/>
          <w:szCs w:val="32"/>
        </w:rPr>
        <w:t>年</w:t>
      </w:r>
      <w:r w:rsidRPr="008917EE">
        <w:rPr>
          <w:szCs w:val="32"/>
        </w:rPr>
        <w:t>7</w:t>
      </w:r>
      <w:r w:rsidRPr="008917EE">
        <w:rPr>
          <w:rFonts w:hAnsi="仿宋_GB2312"/>
          <w:szCs w:val="32"/>
        </w:rPr>
        <w:t>月县政府第</w:t>
      </w:r>
      <w:r w:rsidRPr="008917EE">
        <w:rPr>
          <w:szCs w:val="32"/>
        </w:rPr>
        <w:t>25</w:t>
      </w:r>
      <w:r w:rsidRPr="008917EE">
        <w:rPr>
          <w:rFonts w:hAnsi="仿宋_GB2312"/>
          <w:szCs w:val="32"/>
        </w:rPr>
        <w:t>次常务会议审议通过《枞阳县行政事业单位国有资产管理办法（暂行）》。该暂行办法注重产权的收回统一管理和政府管理平台公司对授权统管的资产的经营盘活、调配、处置等，其主要目的是为我县政府管理平台公司壮大公司资本及融资需要。随着国家、省、市对行政事业单位国有资产管理工作的进一步规范和加强，同时为适应同级政府向本级人大常委会报</w:t>
      </w:r>
      <w:r w:rsidRPr="00542602">
        <w:rPr>
          <w:rFonts w:hAnsi="仿宋_GB2312"/>
          <w:spacing w:val="6"/>
          <w:szCs w:val="32"/>
        </w:rPr>
        <w:t>告国有资产管理情况制度的要求，有必要对该管理办法进行修订。</w:t>
      </w:r>
    </w:p>
    <w:p w:rsidR="00834A6C" w:rsidRPr="008917EE" w:rsidRDefault="00834A6C" w:rsidP="00430A6C">
      <w:pPr>
        <w:spacing w:line="600" w:lineRule="exact"/>
        <w:ind w:firstLine="640"/>
        <w:rPr>
          <w:szCs w:val="32"/>
        </w:rPr>
      </w:pPr>
      <w:r w:rsidRPr="008917EE">
        <w:rPr>
          <w:rFonts w:hAnsi="仿宋_GB2312"/>
          <w:szCs w:val="32"/>
        </w:rPr>
        <w:t>为了规范和加强行政事业单位国有资产管理，维护国有资产的安全和完整，合理配置国有资产，提高国有资产使用效益，保障行政事业单位履行职能，根据《行政单位国有资产管理暂行办法》（财政部令第</w:t>
      </w:r>
      <w:r w:rsidRPr="008917EE">
        <w:rPr>
          <w:szCs w:val="32"/>
        </w:rPr>
        <w:t>35</w:t>
      </w:r>
      <w:r w:rsidRPr="008917EE">
        <w:rPr>
          <w:rFonts w:hAnsi="仿宋_GB2312"/>
          <w:szCs w:val="32"/>
        </w:rPr>
        <w:t>号）、《事业单位国有资产管理暂行办法》（财政部令第</w:t>
      </w:r>
      <w:r w:rsidRPr="008917EE">
        <w:rPr>
          <w:szCs w:val="32"/>
        </w:rPr>
        <w:t>36</w:t>
      </w:r>
      <w:r w:rsidRPr="008917EE">
        <w:rPr>
          <w:rFonts w:hAnsi="仿宋_GB2312"/>
          <w:szCs w:val="32"/>
        </w:rPr>
        <w:t>号）、《安徽省行政事业单位国有资产管理暂行办法》（省政府令第</w:t>
      </w:r>
      <w:r w:rsidRPr="008917EE">
        <w:rPr>
          <w:szCs w:val="32"/>
        </w:rPr>
        <w:t>214</w:t>
      </w:r>
      <w:r w:rsidRPr="008917EE">
        <w:rPr>
          <w:rFonts w:hAnsi="仿宋_GB2312"/>
          <w:szCs w:val="32"/>
        </w:rPr>
        <w:t>号）、《安徽省财政厅转发财政部关于进一步加强和改进行政事业单位国有资产管理工作的通知》（财资〔</w:t>
      </w:r>
      <w:r w:rsidRPr="008917EE">
        <w:rPr>
          <w:szCs w:val="32"/>
        </w:rPr>
        <w:t>2019</w:t>
      </w:r>
      <w:r w:rsidRPr="008917EE">
        <w:rPr>
          <w:rFonts w:hAnsi="仿宋_GB2312"/>
          <w:szCs w:val="32"/>
        </w:rPr>
        <w:t>〕</w:t>
      </w:r>
      <w:r w:rsidRPr="008917EE">
        <w:rPr>
          <w:szCs w:val="32"/>
        </w:rPr>
        <w:t>109</w:t>
      </w:r>
      <w:r w:rsidRPr="008917EE">
        <w:rPr>
          <w:rFonts w:hAnsi="仿宋_GB2312"/>
          <w:szCs w:val="32"/>
        </w:rPr>
        <w:t>号）等有关规定，制定本办法。</w:t>
      </w:r>
    </w:p>
    <w:p w:rsidR="00834A6C" w:rsidRPr="008917EE" w:rsidRDefault="00834A6C" w:rsidP="00430A6C">
      <w:pPr>
        <w:ind w:firstLine="640"/>
        <w:rPr>
          <w:rFonts w:ascii="黑体" w:eastAsia="黑体" w:hAnsi="黑体" w:cs="黑体"/>
          <w:bCs/>
          <w:color w:val="000000"/>
          <w:szCs w:val="32"/>
          <w:shd w:val="clear" w:color="auto" w:fill="FFFFFF"/>
        </w:rPr>
      </w:pPr>
      <w:r w:rsidRPr="008917EE">
        <w:rPr>
          <w:rFonts w:ascii="黑体" w:eastAsia="黑体" w:hAnsi="黑体" w:cs="黑体" w:hint="eastAsia"/>
          <w:bCs/>
          <w:color w:val="000000"/>
          <w:szCs w:val="32"/>
          <w:shd w:val="clear" w:color="auto" w:fill="FFFFFF"/>
        </w:rPr>
        <w:lastRenderedPageBreak/>
        <w:t>二、修订说明</w:t>
      </w:r>
    </w:p>
    <w:p w:rsidR="00834A6C" w:rsidRDefault="00834A6C" w:rsidP="00430A6C">
      <w:pPr>
        <w:ind w:firstLine="643"/>
        <w:jc w:val="left"/>
        <w:rPr>
          <w:rFonts w:ascii="楷体_GB2312" w:eastAsia="楷体_GB2312" w:hAnsi="楷体_GB2312" w:cs="楷体_GB2312"/>
          <w:b/>
          <w:bCs/>
          <w:szCs w:val="32"/>
        </w:rPr>
      </w:pPr>
      <w:r>
        <w:rPr>
          <w:rFonts w:ascii="楷体_GB2312" w:eastAsia="楷体_GB2312" w:hAnsi="楷体_GB2312" w:cs="楷体_GB2312" w:hint="eastAsia"/>
          <w:b/>
          <w:bCs/>
          <w:szCs w:val="32"/>
        </w:rPr>
        <w:t>（一）修订目的</w:t>
      </w:r>
    </w:p>
    <w:p w:rsidR="00834A6C" w:rsidRDefault="00834A6C" w:rsidP="00430A6C">
      <w:pPr>
        <w:ind w:firstLine="640"/>
        <w:jc w:val="left"/>
        <w:rPr>
          <w:szCs w:val="32"/>
        </w:rPr>
      </w:pPr>
      <w:r>
        <w:rPr>
          <w:rFonts w:hint="eastAsia"/>
          <w:szCs w:val="32"/>
        </w:rPr>
        <w:t>1</w:t>
      </w:r>
      <w:r w:rsidR="008917EE">
        <w:rPr>
          <w:rFonts w:hint="eastAsia"/>
          <w:szCs w:val="32"/>
        </w:rPr>
        <w:t>．</w:t>
      </w:r>
      <w:r>
        <w:rPr>
          <w:szCs w:val="32"/>
        </w:rPr>
        <w:t>理顺</w:t>
      </w:r>
      <w:r>
        <w:rPr>
          <w:rFonts w:hint="eastAsia"/>
          <w:szCs w:val="32"/>
        </w:rPr>
        <w:t>“</w:t>
      </w:r>
      <w:r>
        <w:rPr>
          <w:szCs w:val="32"/>
        </w:rPr>
        <w:t>国家统一所有、政府分级监管、单位占有使用</w:t>
      </w:r>
      <w:r>
        <w:rPr>
          <w:rFonts w:hint="eastAsia"/>
          <w:szCs w:val="32"/>
        </w:rPr>
        <w:t>”</w:t>
      </w:r>
      <w:r>
        <w:rPr>
          <w:szCs w:val="32"/>
        </w:rPr>
        <w:t>的管理体制，体现</w:t>
      </w:r>
      <w:r>
        <w:rPr>
          <w:rFonts w:hint="eastAsia"/>
          <w:szCs w:val="32"/>
        </w:rPr>
        <w:t>“</w:t>
      </w:r>
      <w:r>
        <w:rPr>
          <w:szCs w:val="32"/>
        </w:rPr>
        <w:t>县级以上地方人民政府财政部门负责对本级行政事业单位国有资产实施综合监督管理。行政事业单位负责对本单位占有、使用的国有资产实施具体管理，并负责对所属单位的国有资产实施监督管理。</w:t>
      </w:r>
      <w:r>
        <w:rPr>
          <w:rFonts w:hint="eastAsia"/>
          <w:szCs w:val="32"/>
        </w:rPr>
        <w:t>”</w:t>
      </w:r>
    </w:p>
    <w:p w:rsidR="00834A6C" w:rsidRDefault="00834A6C" w:rsidP="00430A6C">
      <w:pPr>
        <w:ind w:firstLine="640"/>
        <w:jc w:val="left"/>
        <w:rPr>
          <w:szCs w:val="32"/>
        </w:rPr>
      </w:pPr>
      <w:r>
        <w:rPr>
          <w:rFonts w:hint="eastAsia"/>
          <w:szCs w:val="32"/>
        </w:rPr>
        <w:t>2</w:t>
      </w:r>
      <w:r w:rsidR="008917EE">
        <w:rPr>
          <w:rFonts w:hint="eastAsia"/>
          <w:szCs w:val="32"/>
        </w:rPr>
        <w:t>．</w:t>
      </w:r>
      <w:r>
        <w:rPr>
          <w:szCs w:val="32"/>
        </w:rPr>
        <w:t>满足县政府向县人大常委会报告行政事业单位国有资产管理情况制度和各行政事业单位编制国有资产报告的要求。</w:t>
      </w:r>
    </w:p>
    <w:p w:rsidR="00834A6C" w:rsidRDefault="00834A6C" w:rsidP="00430A6C">
      <w:pPr>
        <w:ind w:firstLine="640"/>
        <w:rPr>
          <w:szCs w:val="32"/>
        </w:rPr>
      </w:pPr>
      <w:r>
        <w:rPr>
          <w:rFonts w:hint="eastAsia"/>
          <w:szCs w:val="32"/>
        </w:rPr>
        <w:t>3</w:t>
      </w:r>
      <w:r w:rsidR="008917EE">
        <w:rPr>
          <w:rFonts w:hint="eastAsia"/>
          <w:szCs w:val="32"/>
        </w:rPr>
        <w:t>．</w:t>
      </w:r>
      <w:r>
        <w:rPr>
          <w:szCs w:val="32"/>
        </w:rPr>
        <w:t>规范各行政事业单位在资产配置、使用、日常管理、评估、处置等各环节的资产管理及相关财务处理。</w:t>
      </w:r>
    </w:p>
    <w:p w:rsidR="00834A6C" w:rsidRDefault="00834A6C" w:rsidP="00430A6C">
      <w:pPr>
        <w:ind w:firstLine="643"/>
        <w:jc w:val="left"/>
        <w:rPr>
          <w:rFonts w:ascii="楷体_GB2312" w:eastAsia="楷体_GB2312" w:hAnsi="楷体_GB2312" w:cs="楷体_GB2312"/>
          <w:b/>
          <w:bCs/>
          <w:szCs w:val="32"/>
        </w:rPr>
      </w:pPr>
      <w:r>
        <w:rPr>
          <w:rFonts w:ascii="楷体_GB2312" w:eastAsia="楷体_GB2312" w:hAnsi="楷体_GB2312" w:cs="楷体_GB2312" w:hint="eastAsia"/>
          <w:b/>
          <w:bCs/>
          <w:szCs w:val="32"/>
        </w:rPr>
        <w:t>（二）修订内容</w:t>
      </w:r>
    </w:p>
    <w:p w:rsidR="00834A6C" w:rsidRDefault="00834A6C" w:rsidP="00430A6C">
      <w:pPr>
        <w:spacing w:line="600" w:lineRule="exact"/>
        <w:ind w:firstLine="640"/>
        <w:jc w:val="left"/>
        <w:rPr>
          <w:szCs w:val="32"/>
        </w:rPr>
      </w:pPr>
      <w:r>
        <w:rPr>
          <w:rFonts w:hint="eastAsia"/>
          <w:szCs w:val="32"/>
        </w:rPr>
        <w:t>1</w:t>
      </w:r>
      <w:r w:rsidR="008917EE">
        <w:rPr>
          <w:rFonts w:hint="eastAsia"/>
          <w:szCs w:val="32"/>
        </w:rPr>
        <w:t>．</w:t>
      </w:r>
      <w:r>
        <w:rPr>
          <w:szCs w:val="32"/>
        </w:rPr>
        <w:t>根据《安徽省财政厅转发财政部关于进一步加强和改进行政事业单位国有资产管理工作的通知》（财资</w:t>
      </w:r>
      <w:r>
        <w:rPr>
          <w:rFonts w:hint="eastAsia"/>
          <w:szCs w:val="32"/>
        </w:rPr>
        <w:t>〔</w:t>
      </w:r>
      <w:r>
        <w:rPr>
          <w:szCs w:val="32"/>
        </w:rPr>
        <w:t>2019</w:t>
      </w:r>
      <w:r>
        <w:rPr>
          <w:rFonts w:hint="eastAsia"/>
          <w:szCs w:val="32"/>
        </w:rPr>
        <w:t>〕</w:t>
      </w:r>
      <w:r>
        <w:rPr>
          <w:szCs w:val="32"/>
        </w:rPr>
        <w:t>109</w:t>
      </w:r>
      <w:r>
        <w:rPr>
          <w:szCs w:val="32"/>
        </w:rPr>
        <w:t>号）要求，增加了</w:t>
      </w:r>
      <w:r>
        <w:rPr>
          <w:rFonts w:hint="eastAsia"/>
          <w:szCs w:val="32"/>
        </w:rPr>
        <w:t>“</w:t>
      </w:r>
      <w:r>
        <w:rPr>
          <w:szCs w:val="32"/>
        </w:rPr>
        <w:t>资产报告及编制</w:t>
      </w:r>
      <w:r>
        <w:rPr>
          <w:rFonts w:hint="eastAsia"/>
          <w:szCs w:val="32"/>
        </w:rPr>
        <w:t>”</w:t>
      </w:r>
      <w:r>
        <w:rPr>
          <w:szCs w:val="32"/>
        </w:rPr>
        <w:t>条款；</w:t>
      </w:r>
    </w:p>
    <w:p w:rsidR="00834A6C" w:rsidRDefault="00834A6C" w:rsidP="00430A6C">
      <w:pPr>
        <w:spacing w:line="600" w:lineRule="exact"/>
        <w:ind w:firstLine="640"/>
        <w:jc w:val="left"/>
        <w:rPr>
          <w:szCs w:val="32"/>
        </w:rPr>
      </w:pPr>
      <w:r>
        <w:rPr>
          <w:rFonts w:hint="eastAsia"/>
          <w:szCs w:val="32"/>
        </w:rPr>
        <w:t>2</w:t>
      </w:r>
      <w:r w:rsidR="008917EE">
        <w:rPr>
          <w:rFonts w:hint="eastAsia"/>
          <w:szCs w:val="32"/>
        </w:rPr>
        <w:t>．</w:t>
      </w:r>
      <w:r>
        <w:rPr>
          <w:szCs w:val="32"/>
        </w:rPr>
        <w:t>根据《政府会计制度</w:t>
      </w:r>
      <w:r>
        <w:rPr>
          <w:szCs w:val="32"/>
        </w:rPr>
        <w:t>—</w:t>
      </w:r>
      <w:r>
        <w:rPr>
          <w:szCs w:val="32"/>
        </w:rPr>
        <w:t>行政事业单位会计科目和报表》要求，明确固定资产计提折旧（原行政事业单位不提折旧）；</w:t>
      </w:r>
    </w:p>
    <w:p w:rsidR="00834A6C" w:rsidRDefault="00834A6C" w:rsidP="00430A6C">
      <w:pPr>
        <w:spacing w:line="600" w:lineRule="exact"/>
        <w:ind w:firstLine="640"/>
        <w:jc w:val="left"/>
        <w:rPr>
          <w:szCs w:val="32"/>
        </w:rPr>
      </w:pPr>
      <w:r>
        <w:rPr>
          <w:rFonts w:hint="eastAsia"/>
          <w:szCs w:val="32"/>
        </w:rPr>
        <w:t>3</w:t>
      </w:r>
      <w:r w:rsidR="008917EE">
        <w:rPr>
          <w:rFonts w:hint="eastAsia"/>
          <w:szCs w:val="32"/>
        </w:rPr>
        <w:t>．</w:t>
      </w:r>
      <w:r>
        <w:rPr>
          <w:szCs w:val="32"/>
        </w:rPr>
        <w:t>根据《行政单位国有资产管理暂行办法》（财政部令第</w:t>
      </w:r>
      <w:r>
        <w:rPr>
          <w:szCs w:val="32"/>
        </w:rPr>
        <w:t>35</w:t>
      </w:r>
      <w:r>
        <w:rPr>
          <w:szCs w:val="32"/>
        </w:rPr>
        <w:t>号）、《事业单位国有资产管理暂行办法》（财政部令第</w:t>
      </w:r>
      <w:r>
        <w:rPr>
          <w:szCs w:val="32"/>
        </w:rPr>
        <w:t>36</w:t>
      </w:r>
      <w:r>
        <w:rPr>
          <w:szCs w:val="32"/>
        </w:rPr>
        <w:t>号）规定，为明确财政（国资委）部门与各单位职责，增加了</w:t>
      </w:r>
      <w:r>
        <w:rPr>
          <w:rFonts w:hint="eastAsia"/>
          <w:szCs w:val="32"/>
        </w:rPr>
        <w:t>“</w:t>
      </w:r>
      <w:r>
        <w:rPr>
          <w:szCs w:val="32"/>
        </w:rPr>
        <w:t>管理机构和职责</w:t>
      </w:r>
      <w:r>
        <w:rPr>
          <w:rFonts w:hint="eastAsia"/>
          <w:szCs w:val="32"/>
        </w:rPr>
        <w:t>”</w:t>
      </w:r>
      <w:r>
        <w:rPr>
          <w:szCs w:val="32"/>
        </w:rPr>
        <w:t>条款；</w:t>
      </w:r>
    </w:p>
    <w:p w:rsidR="00834A6C" w:rsidRDefault="00834A6C" w:rsidP="00430A6C">
      <w:pPr>
        <w:spacing w:line="600" w:lineRule="exact"/>
        <w:ind w:firstLine="640"/>
        <w:jc w:val="left"/>
        <w:rPr>
          <w:szCs w:val="32"/>
        </w:rPr>
      </w:pPr>
      <w:r>
        <w:rPr>
          <w:rFonts w:hint="eastAsia"/>
          <w:szCs w:val="32"/>
        </w:rPr>
        <w:lastRenderedPageBreak/>
        <w:t>4</w:t>
      </w:r>
      <w:r w:rsidR="008917EE">
        <w:rPr>
          <w:rFonts w:hint="eastAsia"/>
          <w:szCs w:val="32"/>
        </w:rPr>
        <w:t>．</w:t>
      </w:r>
      <w:r>
        <w:rPr>
          <w:szCs w:val="32"/>
        </w:rPr>
        <w:t>根据行政事业单位国有资产管理相关法规、制度，结合政府财务、会计制度规定，对现《枞阳县行政事业单位国有资产管理办法（暂行）》相关条款进行修订，具体修订内容包括将总则、产权管理、资产经营、资产调配、资产处置、监督检查等六章五十条修订为总则、管理机构及职责、资产配置、资产使用、资产日常管理、资产评估、资产处置、产权纠纷调处、资产报告及编制、监督检查和法律责任、附</w:t>
      </w:r>
      <w:r>
        <w:rPr>
          <w:szCs w:val="32"/>
        </w:rPr>
        <w:t xml:space="preserve"> </w:t>
      </w:r>
      <w:r>
        <w:rPr>
          <w:szCs w:val="32"/>
        </w:rPr>
        <w:t>则等十一章六十</w:t>
      </w:r>
      <w:r>
        <w:rPr>
          <w:rFonts w:hint="eastAsia"/>
          <w:szCs w:val="32"/>
        </w:rPr>
        <w:t>一</w:t>
      </w:r>
      <w:r>
        <w:rPr>
          <w:szCs w:val="32"/>
        </w:rPr>
        <w:t>条。通过本次修订，对各行政事业单位在资产配置、使用、日常管理、评估、处置等</w:t>
      </w:r>
      <w:r>
        <w:rPr>
          <w:rFonts w:hint="eastAsia"/>
          <w:szCs w:val="32"/>
        </w:rPr>
        <w:t>“</w:t>
      </w:r>
      <w:r>
        <w:rPr>
          <w:szCs w:val="32"/>
        </w:rPr>
        <w:t>从入口到出口</w:t>
      </w:r>
      <w:r>
        <w:rPr>
          <w:rFonts w:hint="eastAsia"/>
          <w:szCs w:val="32"/>
        </w:rPr>
        <w:t>”</w:t>
      </w:r>
      <w:r>
        <w:rPr>
          <w:szCs w:val="32"/>
        </w:rPr>
        <w:t>各环节资产管理及财务处理进行规范和完善。</w:t>
      </w:r>
    </w:p>
    <w:p w:rsidR="00834A6C" w:rsidRPr="008917EE" w:rsidRDefault="00834A6C" w:rsidP="00430A6C">
      <w:pPr>
        <w:ind w:firstLine="640"/>
        <w:rPr>
          <w:rFonts w:ascii="黑体" w:eastAsia="黑体" w:hAnsi="黑体" w:cs="黑体"/>
          <w:bCs/>
          <w:color w:val="000000"/>
          <w:szCs w:val="32"/>
          <w:shd w:val="clear" w:color="auto" w:fill="FFFFFF"/>
        </w:rPr>
      </w:pPr>
      <w:r w:rsidRPr="008917EE">
        <w:rPr>
          <w:rFonts w:ascii="黑体" w:eastAsia="黑体" w:hAnsi="黑体" w:cs="黑体" w:hint="eastAsia"/>
          <w:bCs/>
          <w:color w:val="000000"/>
          <w:szCs w:val="32"/>
          <w:shd w:val="clear" w:color="auto" w:fill="FFFFFF"/>
        </w:rPr>
        <w:t>三、主要内容</w:t>
      </w:r>
    </w:p>
    <w:p w:rsidR="00834A6C" w:rsidRDefault="00834A6C" w:rsidP="00430A6C">
      <w:pPr>
        <w:ind w:firstLine="640"/>
        <w:rPr>
          <w:rFonts w:ascii="仿宋_GB2312" w:hAnsi="仿宋_GB2312" w:cs="仿宋_GB2312"/>
          <w:color w:val="000000"/>
          <w:szCs w:val="32"/>
          <w:shd w:val="clear" w:color="auto" w:fill="FFFFFF"/>
        </w:rPr>
      </w:pPr>
      <w:r>
        <w:rPr>
          <w:rFonts w:ascii="仿宋_GB2312" w:hAnsi="仿宋_GB2312" w:cs="仿宋_GB2312" w:hint="eastAsia"/>
          <w:color w:val="000000"/>
          <w:szCs w:val="32"/>
          <w:shd w:val="clear" w:color="auto" w:fill="FFFFFF"/>
        </w:rPr>
        <w:t>管理办法结合我县实际，分别从总则、</w:t>
      </w:r>
      <w:r>
        <w:rPr>
          <w:rFonts w:ascii="仿宋_GB2312" w:hAnsi="仿宋_GB2312" w:cs="仿宋_GB2312" w:hint="eastAsia"/>
          <w:szCs w:val="32"/>
        </w:rPr>
        <w:t>管理机构及职责</w:t>
      </w:r>
      <w:r>
        <w:rPr>
          <w:rFonts w:ascii="仿宋_GB2312" w:hAnsi="仿宋_GB2312" w:cs="仿宋_GB2312" w:hint="eastAsia"/>
          <w:color w:val="000000"/>
          <w:szCs w:val="32"/>
          <w:shd w:val="clear" w:color="auto" w:fill="FFFFFF"/>
        </w:rPr>
        <w:t>、</w:t>
      </w:r>
      <w:r>
        <w:rPr>
          <w:rFonts w:ascii="仿宋_GB2312" w:hAnsi="仿宋_GB2312" w:cs="仿宋_GB2312" w:hint="eastAsia"/>
          <w:szCs w:val="32"/>
        </w:rPr>
        <w:t>资产配置</w:t>
      </w:r>
      <w:r>
        <w:rPr>
          <w:rFonts w:ascii="仿宋_GB2312" w:hAnsi="仿宋_GB2312" w:cs="仿宋_GB2312" w:hint="eastAsia"/>
          <w:color w:val="000000"/>
          <w:szCs w:val="32"/>
          <w:shd w:val="clear" w:color="auto" w:fill="FFFFFF"/>
        </w:rPr>
        <w:t>、</w:t>
      </w:r>
      <w:r>
        <w:rPr>
          <w:rFonts w:ascii="仿宋_GB2312" w:hAnsi="仿宋_GB2312" w:cs="仿宋_GB2312" w:hint="eastAsia"/>
          <w:szCs w:val="32"/>
        </w:rPr>
        <w:t>资产使用</w:t>
      </w:r>
      <w:r>
        <w:rPr>
          <w:rFonts w:ascii="仿宋_GB2312" w:hAnsi="仿宋_GB2312" w:cs="仿宋_GB2312" w:hint="eastAsia"/>
          <w:color w:val="000000"/>
          <w:szCs w:val="32"/>
          <w:shd w:val="clear" w:color="auto" w:fill="FFFFFF"/>
        </w:rPr>
        <w:t>、</w:t>
      </w:r>
      <w:r>
        <w:rPr>
          <w:rFonts w:ascii="仿宋_GB2312" w:hAnsi="仿宋_GB2312" w:cs="仿宋_GB2312" w:hint="eastAsia"/>
          <w:szCs w:val="32"/>
        </w:rPr>
        <w:t>资产日常管理</w:t>
      </w:r>
      <w:r>
        <w:rPr>
          <w:rFonts w:ascii="仿宋_GB2312" w:hAnsi="仿宋_GB2312" w:cs="仿宋_GB2312" w:hint="eastAsia"/>
          <w:color w:val="000000"/>
          <w:szCs w:val="32"/>
          <w:shd w:val="clear" w:color="auto" w:fill="FFFFFF"/>
        </w:rPr>
        <w:t>、</w:t>
      </w:r>
      <w:r>
        <w:rPr>
          <w:rFonts w:ascii="仿宋_GB2312" w:hAnsi="仿宋_GB2312" w:cs="仿宋_GB2312" w:hint="eastAsia"/>
          <w:szCs w:val="32"/>
        </w:rPr>
        <w:t>资产评估</w:t>
      </w:r>
      <w:r>
        <w:rPr>
          <w:rFonts w:ascii="仿宋_GB2312" w:hAnsi="仿宋_GB2312" w:cs="仿宋_GB2312" w:hint="eastAsia"/>
          <w:color w:val="000000"/>
          <w:szCs w:val="32"/>
          <w:shd w:val="clear" w:color="auto" w:fill="FFFFFF"/>
        </w:rPr>
        <w:t>、</w:t>
      </w:r>
      <w:r>
        <w:rPr>
          <w:rFonts w:ascii="仿宋_GB2312" w:hAnsi="仿宋_GB2312" w:cs="仿宋_GB2312" w:hint="eastAsia"/>
          <w:szCs w:val="32"/>
        </w:rPr>
        <w:t>资产处置、产权纠纷调处、资产报告及编制、监督检查和法律责任和附则</w:t>
      </w:r>
      <w:r>
        <w:rPr>
          <w:rFonts w:ascii="仿宋_GB2312" w:hAnsi="仿宋_GB2312" w:cs="仿宋_GB2312" w:hint="eastAsia"/>
          <w:color w:val="000000"/>
          <w:szCs w:val="32"/>
          <w:shd w:val="clear" w:color="auto" w:fill="FFFFFF"/>
        </w:rPr>
        <w:t>等方面明确枞阳县行政事业单位国有资产管理办法。</w:t>
      </w:r>
    </w:p>
    <w:p w:rsidR="00834A6C" w:rsidRDefault="00834A6C" w:rsidP="00430A6C">
      <w:pPr>
        <w:ind w:firstLine="643"/>
        <w:rPr>
          <w:rFonts w:ascii="仿宋_GB2312" w:hAnsi="仿宋_GB2312" w:cs="仿宋_GB2312"/>
          <w:color w:val="000000"/>
          <w:szCs w:val="32"/>
          <w:shd w:val="clear" w:color="auto" w:fill="FFFFFF"/>
        </w:rPr>
      </w:pPr>
      <w:r>
        <w:rPr>
          <w:rFonts w:ascii="楷体_GB2312" w:eastAsia="楷体_GB2312" w:hAnsi="楷体_GB2312" w:cs="楷体_GB2312" w:hint="eastAsia"/>
          <w:b/>
          <w:bCs/>
          <w:color w:val="000000"/>
          <w:szCs w:val="32"/>
          <w:shd w:val="clear" w:color="auto" w:fill="FFFFFF"/>
        </w:rPr>
        <w:t>（一）总则。</w:t>
      </w:r>
      <w:r>
        <w:rPr>
          <w:rFonts w:ascii="仿宋_GB2312" w:hAnsi="仿宋_GB2312" w:cs="仿宋_GB2312" w:hint="eastAsia"/>
          <w:color w:val="000000"/>
          <w:szCs w:val="32"/>
          <w:shd w:val="clear" w:color="auto" w:fill="FFFFFF"/>
        </w:rPr>
        <w:t>明确本办法适用单位、行政事业单位国有资产概念、资产管理主要任务和资产管理遵循的原则。</w:t>
      </w:r>
    </w:p>
    <w:p w:rsidR="00834A6C" w:rsidRDefault="00834A6C" w:rsidP="00430A6C">
      <w:pPr>
        <w:ind w:firstLine="643"/>
        <w:rPr>
          <w:rFonts w:ascii="仿宋_GB2312" w:hAnsi="仿宋_GB2312" w:cs="仿宋_GB2312"/>
          <w:color w:val="000000"/>
          <w:szCs w:val="32"/>
          <w:shd w:val="clear" w:color="auto" w:fill="FFFFFF"/>
        </w:rPr>
      </w:pPr>
      <w:r>
        <w:rPr>
          <w:rFonts w:ascii="楷体_GB2312" w:eastAsia="楷体_GB2312" w:hAnsi="楷体_GB2312" w:cs="楷体_GB2312" w:hint="eastAsia"/>
          <w:b/>
          <w:bCs/>
          <w:color w:val="000000"/>
          <w:szCs w:val="32"/>
          <w:shd w:val="clear" w:color="auto" w:fill="FFFFFF"/>
        </w:rPr>
        <w:t>（二）管理机构及职责。</w:t>
      </w:r>
      <w:r>
        <w:rPr>
          <w:rFonts w:ascii="仿宋_GB2312" w:hAnsi="仿宋_GB2312" w:cs="仿宋_GB2312" w:hint="eastAsia"/>
          <w:color w:val="000000"/>
          <w:szCs w:val="32"/>
          <w:shd w:val="clear" w:color="auto" w:fill="FFFFFF"/>
        </w:rPr>
        <w:t>明确县财政局（国资委）和各行政事业单位对国有资产的管理职责。</w:t>
      </w:r>
    </w:p>
    <w:p w:rsidR="00834A6C" w:rsidRDefault="00834A6C" w:rsidP="00430A6C">
      <w:pPr>
        <w:ind w:firstLine="643"/>
        <w:rPr>
          <w:rFonts w:ascii="仿宋_GB2312" w:hAnsi="仿宋_GB2312" w:cs="仿宋_GB2312"/>
          <w:color w:val="000000"/>
          <w:szCs w:val="32"/>
          <w:shd w:val="clear" w:color="auto" w:fill="FFFFFF"/>
        </w:rPr>
      </w:pPr>
      <w:r>
        <w:rPr>
          <w:rFonts w:ascii="楷体_GB2312" w:eastAsia="楷体_GB2312" w:hAnsi="楷体_GB2312" w:cs="楷体_GB2312" w:hint="eastAsia"/>
          <w:b/>
          <w:bCs/>
          <w:color w:val="000000"/>
          <w:szCs w:val="32"/>
          <w:shd w:val="clear" w:color="auto" w:fill="FFFFFF"/>
        </w:rPr>
        <w:t>（三）资产配置。</w:t>
      </w:r>
      <w:r>
        <w:rPr>
          <w:rFonts w:ascii="仿宋_GB2312" w:hAnsi="仿宋_GB2312" w:cs="仿宋_GB2312" w:hint="eastAsia"/>
          <w:szCs w:val="32"/>
        </w:rPr>
        <w:t>国有资产配置需要符合的条件和报批程序</w:t>
      </w:r>
      <w:r>
        <w:rPr>
          <w:rFonts w:ascii="仿宋_GB2312" w:hAnsi="仿宋_GB2312" w:cs="仿宋_GB2312" w:hint="eastAsia"/>
          <w:color w:val="000000"/>
          <w:szCs w:val="32"/>
          <w:shd w:val="clear" w:color="auto" w:fill="FFFFFF"/>
        </w:rPr>
        <w:t>。</w:t>
      </w:r>
    </w:p>
    <w:p w:rsidR="00834A6C" w:rsidRDefault="00834A6C" w:rsidP="00430A6C">
      <w:pPr>
        <w:ind w:firstLine="643"/>
        <w:rPr>
          <w:rFonts w:ascii="仿宋_GB2312" w:hAnsi="仿宋_GB2312" w:cs="仿宋_GB2312"/>
          <w:color w:val="000000"/>
          <w:szCs w:val="32"/>
          <w:shd w:val="clear" w:color="auto" w:fill="FFFFFF"/>
        </w:rPr>
      </w:pPr>
      <w:r>
        <w:rPr>
          <w:rFonts w:ascii="楷体_GB2312" w:eastAsia="楷体_GB2312" w:hAnsi="楷体_GB2312" w:cs="楷体_GB2312" w:hint="eastAsia"/>
          <w:b/>
          <w:bCs/>
          <w:color w:val="000000"/>
          <w:szCs w:val="32"/>
          <w:shd w:val="clear" w:color="auto" w:fill="FFFFFF"/>
        </w:rPr>
        <w:t>（四）资产使用。</w:t>
      </w:r>
      <w:r>
        <w:rPr>
          <w:rFonts w:ascii="仿宋_GB2312" w:hAnsi="仿宋_GB2312" w:cs="仿宋_GB2312" w:hint="eastAsia"/>
          <w:color w:val="000000"/>
          <w:szCs w:val="32"/>
          <w:shd w:val="clear" w:color="auto" w:fill="FFFFFF"/>
        </w:rPr>
        <w:t>定义固定资产内涵，分别从固定资产分类、</w:t>
      </w:r>
      <w:r>
        <w:rPr>
          <w:rFonts w:ascii="仿宋_GB2312" w:hAnsi="仿宋_GB2312" w:cs="仿宋_GB2312" w:hint="eastAsia"/>
          <w:color w:val="000000"/>
          <w:szCs w:val="32"/>
          <w:shd w:val="clear" w:color="auto" w:fill="FFFFFF"/>
        </w:rPr>
        <w:lastRenderedPageBreak/>
        <w:t>计价、折旧和价值变动等方面进行详述。</w:t>
      </w:r>
    </w:p>
    <w:p w:rsidR="00834A6C" w:rsidRDefault="00834A6C" w:rsidP="00430A6C">
      <w:pPr>
        <w:ind w:firstLine="643"/>
        <w:rPr>
          <w:rFonts w:ascii="仿宋_GB2312" w:hAnsi="仿宋_GB2312" w:cs="仿宋_GB2312"/>
          <w:color w:val="000000"/>
          <w:szCs w:val="32"/>
          <w:shd w:val="clear" w:color="auto" w:fill="FFFFFF"/>
        </w:rPr>
      </w:pPr>
      <w:r>
        <w:rPr>
          <w:rFonts w:ascii="楷体_GB2312" w:eastAsia="楷体_GB2312" w:hAnsi="楷体_GB2312" w:cs="楷体_GB2312" w:hint="eastAsia"/>
          <w:b/>
          <w:bCs/>
          <w:color w:val="000000"/>
          <w:szCs w:val="32"/>
          <w:shd w:val="clear" w:color="auto" w:fill="FFFFFF"/>
        </w:rPr>
        <w:t>（五）资产日常管理。</w:t>
      </w:r>
      <w:r>
        <w:rPr>
          <w:rFonts w:ascii="仿宋_GB2312" w:hAnsi="仿宋_GB2312" w:cs="仿宋_GB2312" w:hint="eastAsia"/>
          <w:szCs w:val="32"/>
        </w:rPr>
        <w:t>各部门应当明确国有资产管理机构和人员，健全资产验收、入账、领用、保管、维护维修等内部管理制度，规范工作规程，加强资产日常管理。建立和完善资产管理信息系统，加强资产的日常维护保养和维修，并按规定调整相关账卡，做到账实、账卡、账账相符。同时规定了资产清查的相关情形。</w:t>
      </w:r>
    </w:p>
    <w:p w:rsidR="00834A6C" w:rsidRDefault="00834A6C" w:rsidP="00430A6C">
      <w:pPr>
        <w:ind w:firstLine="643"/>
        <w:rPr>
          <w:rFonts w:ascii="仿宋_GB2312" w:hAnsi="仿宋_GB2312" w:cs="仿宋_GB2312"/>
          <w:color w:val="000000"/>
          <w:szCs w:val="32"/>
          <w:shd w:val="clear" w:color="auto" w:fill="FFFFFF"/>
        </w:rPr>
      </w:pPr>
      <w:r>
        <w:rPr>
          <w:rFonts w:ascii="楷体_GB2312" w:eastAsia="楷体_GB2312" w:hAnsi="楷体_GB2312" w:cs="楷体_GB2312" w:hint="eastAsia"/>
          <w:b/>
          <w:bCs/>
          <w:color w:val="000000"/>
          <w:szCs w:val="32"/>
          <w:shd w:val="clear" w:color="auto" w:fill="FFFFFF"/>
        </w:rPr>
        <w:t>（六）资产评估。</w:t>
      </w:r>
      <w:r w:rsidRPr="007240F2">
        <w:rPr>
          <w:rFonts w:ascii="仿宋_GB2312" w:hAnsi="仿宋_GB2312" w:cs="仿宋_GB2312" w:hint="eastAsia"/>
          <w:szCs w:val="32"/>
        </w:rPr>
        <w:t>规定进行资产评估的相关情形。</w:t>
      </w:r>
    </w:p>
    <w:p w:rsidR="00834A6C" w:rsidRDefault="00834A6C" w:rsidP="00430A6C">
      <w:pPr>
        <w:ind w:firstLine="643"/>
        <w:rPr>
          <w:rFonts w:ascii="仿宋_GB2312" w:hAnsi="仿宋_GB2312" w:cs="仿宋_GB2312"/>
          <w:szCs w:val="32"/>
        </w:rPr>
      </w:pPr>
      <w:r>
        <w:rPr>
          <w:rFonts w:ascii="楷体_GB2312" w:eastAsia="楷体_GB2312" w:hAnsi="楷体_GB2312" w:cs="楷体_GB2312" w:hint="eastAsia"/>
          <w:b/>
          <w:bCs/>
          <w:color w:val="000000"/>
          <w:szCs w:val="32"/>
          <w:shd w:val="clear" w:color="auto" w:fill="FFFFFF"/>
        </w:rPr>
        <w:t>（七）资产处置。</w:t>
      </w:r>
      <w:r>
        <w:rPr>
          <w:rFonts w:ascii="仿宋_GB2312" w:hAnsi="仿宋_GB2312" w:cs="仿宋_GB2312" w:hint="eastAsia"/>
          <w:szCs w:val="32"/>
        </w:rPr>
        <w:t>规定行政事业单位需处置的国有资产范围、方式以及收入管理。</w:t>
      </w:r>
    </w:p>
    <w:p w:rsidR="00834A6C" w:rsidRDefault="00834A6C" w:rsidP="00430A6C">
      <w:pPr>
        <w:ind w:firstLine="643"/>
        <w:rPr>
          <w:rFonts w:ascii="仿宋_GB2312" w:hAnsi="仿宋_GB2312" w:cs="仿宋_GB2312"/>
          <w:szCs w:val="32"/>
        </w:rPr>
      </w:pPr>
      <w:r>
        <w:rPr>
          <w:rFonts w:ascii="楷体_GB2312" w:eastAsia="楷体_GB2312" w:hAnsi="楷体_GB2312" w:cs="楷体_GB2312" w:hint="eastAsia"/>
          <w:b/>
          <w:bCs/>
          <w:color w:val="000000"/>
          <w:szCs w:val="32"/>
          <w:shd w:val="clear" w:color="auto" w:fill="FFFFFF"/>
        </w:rPr>
        <w:t>（八）产权纠纷调处。</w:t>
      </w:r>
      <w:r>
        <w:rPr>
          <w:rFonts w:ascii="仿宋_GB2312" w:hAnsi="仿宋_GB2312" w:cs="仿宋_GB2312" w:hint="eastAsia"/>
          <w:szCs w:val="32"/>
        </w:rPr>
        <w:t>产权纠纷是指由于财产所有权、经营权、使用权等产权归属不清而发生的争议。</w:t>
      </w:r>
    </w:p>
    <w:p w:rsidR="00834A6C" w:rsidRDefault="00834A6C" w:rsidP="00430A6C">
      <w:pPr>
        <w:ind w:firstLine="643"/>
        <w:rPr>
          <w:rFonts w:ascii="仿宋_GB2312" w:hAnsi="仿宋_GB2312" w:cs="仿宋_GB2312"/>
          <w:szCs w:val="32"/>
        </w:rPr>
      </w:pPr>
      <w:r>
        <w:rPr>
          <w:rFonts w:ascii="楷体_GB2312" w:eastAsia="楷体_GB2312" w:hAnsi="楷体_GB2312" w:cs="楷体_GB2312" w:hint="eastAsia"/>
          <w:b/>
          <w:bCs/>
          <w:color w:val="000000"/>
          <w:szCs w:val="32"/>
          <w:shd w:val="clear" w:color="auto" w:fill="FFFFFF"/>
        </w:rPr>
        <w:t>（九）资产报告及编制。</w:t>
      </w:r>
      <w:r>
        <w:rPr>
          <w:rFonts w:ascii="仿宋_GB2312" w:hAnsi="仿宋_GB2312" w:cs="仿宋_GB2312" w:hint="eastAsia"/>
          <w:szCs w:val="32"/>
        </w:rPr>
        <w:t>资产报告由行政事业单位资产报表、填报说明和分析报告三部分构成。详列了年度行政事业单位国有资产报告的填报内容和原则，行政事业单位应于县财政局（国资委）要求的时间期限前，将本单位资产报表、填报说明和分析报告以正式文件的形式报送财政局审核。县财政局（国资委）应于上级财政部门要求的时间期限前完成县资产报告审核汇总工作，并将资产报表、填报说明和分析报告以正式文件的形式报送上级财政部门审核。</w:t>
      </w:r>
    </w:p>
    <w:p w:rsidR="00834A6C" w:rsidRDefault="00834A6C" w:rsidP="00430A6C">
      <w:pPr>
        <w:ind w:firstLine="643"/>
        <w:rPr>
          <w:rFonts w:ascii="仿宋_GB2312" w:hAnsi="仿宋_GB2312" w:cs="仿宋_GB2312"/>
          <w:szCs w:val="32"/>
        </w:rPr>
      </w:pPr>
      <w:r>
        <w:rPr>
          <w:rFonts w:ascii="楷体_GB2312" w:eastAsia="楷体_GB2312" w:hAnsi="楷体_GB2312" w:cs="楷体_GB2312" w:hint="eastAsia"/>
          <w:b/>
          <w:bCs/>
          <w:color w:val="000000"/>
          <w:szCs w:val="32"/>
          <w:shd w:val="clear" w:color="auto" w:fill="FFFFFF"/>
        </w:rPr>
        <w:t>（十）监督检查和法律责任。</w:t>
      </w:r>
      <w:r>
        <w:rPr>
          <w:rFonts w:ascii="仿宋_GB2312" w:hAnsi="仿宋_GB2312" w:cs="仿宋_GB2312" w:hint="eastAsia"/>
          <w:szCs w:val="32"/>
        </w:rPr>
        <w:t>县财政局（国资委）和行政事业单位及其工作人员，应当依法维护事业单位国有资产的安全完</w:t>
      </w:r>
      <w:r>
        <w:rPr>
          <w:rFonts w:ascii="仿宋_GB2312" w:hAnsi="仿宋_GB2312" w:cs="仿宋_GB2312" w:hint="eastAsia"/>
          <w:szCs w:val="32"/>
        </w:rPr>
        <w:lastRenderedPageBreak/>
        <w:t>整，提高国有资产使用效益。单位国有资产处置监督工作坚持单位内部监督与财政监督、审计监督、社会监督相结合，事前监督与事中监督、事后监督相结合，日常监督与专项检查相结合。列举了单位在国有资产处置过程中不得存在的行为。</w:t>
      </w:r>
    </w:p>
    <w:p w:rsidR="00834A6C" w:rsidRDefault="00834A6C" w:rsidP="00430A6C">
      <w:pPr>
        <w:ind w:firstLine="643"/>
        <w:rPr>
          <w:rFonts w:ascii="仿宋_GB2312" w:hAnsi="仿宋_GB2312" w:cs="仿宋_GB2312"/>
          <w:szCs w:val="32"/>
        </w:rPr>
      </w:pPr>
      <w:r>
        <w:rPr>
          <w:rFonts w:ascii="楷体_GB2312" w:eastAsia="楷体_GB2312" w:hAnsi="楷体_GB2312" w:cs="楷体_GB2312" w:hint="eastAsia"/>
          <w:b/>
          <w:bCs/>
          <w:color w:val="000000"/>
          <w:szCs w:val="32"/>
          <w:shd w:val="clear" w:color="auto" w:fill="FFFFFF"/>
        </w:rPr>
        <w:t>（十一）附则。</w:t>
      </w:r>
      <w:r>
        <w:rPr>
          <w:rFonts w:ascii="仿宋_GB2312" w:hAnsi="仿宋_GB2312" w:cs="仿宋_GB2312" w:hint="eastAsia"/>
          <w:szCs w:val="32"/>
        </w:rPr>
        <w:t>各乡镇人民政府、县经开区管委会的国有资产管理工作按本办法执行。实行企业化管理并执行企业财务会计制度的事业单位，以及事业单位创办的具有法人资格的企业，由县财政（国资监管）部门按照企业国有资产监督管理的有关规定实施监督管理。县</w:t>
      </w:r>
      <w:r w:rsidR="005C7D96">
        <w:rPr>
          <w:rFonts w:ascii="仿宋_GB2312" w:hAnsi="仿宋_GB2312" w:cs="仿宋_GB2312" w:hint="eastAsia"/>
          <w:szCs w:val="32"/>
        </w:rPr>
        <w:t>属国有企业</w:t>
      </w:r>
      <w:r>
        <w:rPr>
          <w:rFonts w:ascii="仿宋_GB2312" w:hAnsi="仿宋_GB2312" w:cs="仿宋_GB2312" w:hint="eastAsia"/>
          <w:szCs w:val="32"/>
        </w:rPr>
        <w:t>归集的行政事业单位国有资产不影响本办法执行，各行政事业单位需按本办法管理好县</w:t>
      </w:r>
      <w:r w:rsidR="005C7D96">
        <w:rPr>
          <w:rFonts w:ascii="仿宋_GB2312" w:hAnsi="仿宋_GB2312" w:cs="仿宋_GB2312" w:hint="eastAsia"/>
          <w:szCs w:val="32"/>
        </w:rPr>
        <w:t>属国有企业</w:t>
      </w:r>
      <w:r>
        <w:rPr>
          <w:rFonts w:ascii="仿宋_GB2312" w:hAnsi="仿宋_GB2312" w:cs="仿宋_GB2312" w:hint="eastAsia"/>
          <w:szCs w:val="32"/>
        </w:rPr>
        <w:t>归集的本部门、单位国有资产。</w:t>
      </w:r>
    </w:p>
    <w:p w:rsidR="00834A6C" w:rsidRDefault="00834A6C" w:rsidP="00430A6C">
      <w:pPr>
        <w:spacing w:line="550" w:lineRule="exact"/>
        <w:ind w:firstLineChars="0" w:firstLine="0"/>
        <w:rPr>
          <w:rFonts w:ascii="方正小标宋简体" w:eastAsia="方正小标宋简体"/>
          <w:sz w:val="44"/>
          <w:szCs w:val="44"/>
        </w:rPr>
      </w:pPr>
    </w:p>
    <w:p w:rsidR="00834A6C" w:rsidRDefault="00834A6C" w:rsidP="00430A6C">
      <w:pPr>
        <w:spacing w:line="550" w:lineRule="exact"/>
        <w:ind w:firstLineChars="0" w:firstLine="0"/>
        <w:rPr>
          <w:rFonts w:ascii="方正小标宋简体" w:eastAsia="方正小标宋简体"/>
          <w:sz w:val="44"/>
          <w:szCs w:val="44"/>
        </w:rPr>
      </w:pPr>
    </w:p>
    <w:p w:rsidR="00834A6C" w:rsidRDefault="00834A6C" w:rsidP="00430A6C">
      <w:pPr>
        <w:spacing w:line="550" w:lineRule="exact"/>
        <w:ind w:firstLineChars="0" w:firstLine="0"/>
        <w:rPr>
          <w:rFonts w:ascii="方正小标宋简体" w:eastAsia="方正小标宋简体"/>
          <w:sz w:val="44"/>
          <w:szCs w:val="44"/>
        </w:rPr>
      </w:pPr>
    </w:p>
    <w:p w:rsidR="00834A6C" w:rsidRDefault="00834A6C" w:rsidP="00430A6C">
      <w:pPr>
        <w:spacing w:line="550" w:lineRule="exact"/>
        <w:ind w:firstLineChars="0" w:firstLine="0"/>
        <w:rPr>
          <w:rFonts w:ascii="方正小标宋简体" w:eastAsia="方正小标宋简体"/>
          <w:sz w:val="44"/>
          <w:szCs w:val="44"/>
        </w:rPr>
      </w:pPr>
    </w:p>
    <w:p w:rsidR="00834A6C" w:rsidRDefault="00834A6C" w:rsidP="00430A6C">
      <w:pPr>
        <w:spacing w:line="550" w:lineRule="exact"/>
        <w:ind w:firstLineChars="0" w:firstLine="0"/>
        <w:rPr>
          <w:rFonts w:ascii="方正小标宋简体" w:eastAsia="方正小标宋简体"/>
          <w:sz w:val="44"/>
          <w:szCs w:val="44"/>
        </w:rPr>
      </w:pPr>
    </w:p>
    <w:p w:rsidR="00834A6C" w:rsidRDefault="00834A6C" w:rsidP="00430A6C">
      <w:pPr>
        <w:spacing w:line="550" w:lineRule="exact"/>
        <w:ind w:firstLineChars="0" w:firstLine="0"/>
        <w:rPr>
          <w:rFonts w:ascii="方正小标宋简体" w:eastAsia="方正小标宋简体"/>
          <w:sz w:val="44"/>
          <w:szCs w:val="44"/>
        </w:rPr>
      </w:pPr>
    </w:p>
    <w:p w:rsidR="00834A6C" w:rsidRDefault="00834A6C" w:rsidP="00430A6C">
      <w:pPr>
        <w:spacing w:line="550" w:lineRule="exact"/>
        <w:ind w:firstLineChars="0" w:firstLine="0"/>
        <w:rPr>
          <w:rFonts w:ascii="方正小标宋简体" w:eastAsia="方正小标宋简体"/>
          <w:sz w:val="44"/>
          <w:szCs w:val="44"/>
        </w:rPr>
      </w:pPr>
    </w:p>
    <w:p w:rsidR="00834A6C" w:rsidRDefault="00834A6C" w:rsidP="00430A6C">
      <w:pPr>
        <w:spacing w:line="550" w:lineRule="exact"/>
        <w:ind w:firstLineChars="0" w:firstLine="0"/>
        <w:rPr>
          <w:rFonts w:ascii="方正小标宋简体" w:eastAsia="方正小标宋简体"/>
          <w:sz w:val="44"/>
          <w:szCs w:val="44"/>
        </w:rPr>
      </w:pPr>
    </w:p>
    <w:p w:rsidR="00834A6C" w:rsidRDefault="00834A6C" w:rsidP="00430A6C">
      <w:pPr>
        <w:spacing w:line="550" w:lineRule="exact"/>
        <w:ind w:firstLineChars="0" w:firstLine="0"/>
        <w:rPr>
          <w:rFonts w:ascii="方正小标宋简体" w:eastAsia="方正小标宋简体"/>
          <w:sz w:val="44"/>
          <w:szCs w:val="44"/>
        </w:rPr>
      </w:pPr>
    </w:p>
    <w:p w:rsidR="00834A6C" w:rsidRDefault="00834A6C" w:rsidP="001175A3">
      <w:pPr>
        <w:ind w:firstLineChars="62" w:firstLine="198"/>
        <w:rPr>
          <w:szCs w:val="32"/>
        </w:rPr>
      </w:pPr>
    </w:p>
    <w:sectPr w:rsidR="00834A6C" w:rsidSect="008917EE">
      <w:headerReference w:type="even" r:id="rId7"/>
      <w:headerReference w:type="default" r:id="rId8"/>
      <w:footerReference w:type="even" r:id="rId9"/>
      <w:footerReference w:type="default" r:id="rId10"/>
      <w:headerReference w:type="first" r:id="rId11"/>
      <w:footerReference w:type="first" r:id="rId12"/>
      <w:pgSz w:w="11906" w:h="16838" w:code="9"/>
      <w:pgMar w:top="2155" w:right="1361" w:bottom="1985" w:left="1644" w:header="851" w:footer="1247"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01D" w:rsidRDefault="00F8401D" w:rsidP="008917EE">
      <w:pPr>
        <w:spacing w:line="240" w:lineRule="auto"/>
        <w:ind w:firstLine="640"/>
      </w:pPr>
      <w:r>
        <w:separator/>
      </w:r>
    </w:p>
  </w:endnote>
  <w:endnote w:type="continuationSeparator" w:id="1">
    <w:p w:rsidR="00F8401D" w:rsidRDefault="00F8401D" w:rsidP="008917E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6C" w:rsidRDefault="006D3303">
    <w:pPr>
      <w:pStyle w:val="a4"/>
      <w:ind w:firstLineChars="100" w:firstLine="280"/>
      <w:rPr>
        <w:rFonts w:ascii="宋体" w:eastAsia="宋体" w:hAnsi="宋体"/>
        <w:sz w:val="28"/>
      </w:rPr>
    </w:pPr>
    <w:r>
      <w:rPr>
        <w:rFonts w:ascii="宋体" w:eastAsia="宋体" w:hAnsi="宋体"/>
        <w:sz w:val="28"/>
      </w:rPr>
      <w:fldChar w:fldCharType="begin"/>
    </w:r>
    <w:r w:rsidR="00834A6C">
      <w:rPr>
        <w:rFonts w:ascii="宋体" w:eastAsia="宋体" w:hAnsi="宋体"/>
        <w:sz w:val="28"/>
      </w:rPr>
      <w:instrText xml:space="preserve"> PAGE   \* MERGEFORMAT </w:instrText>
    </w:r>
    <w:r>
      <w:rPr>
        <w:rFonts w:ascii="宋体" w:eastAsia="宋体" w:hAnsi="宋体"/>
        <w:sz w:val="28"/>
      </w:rPr>
      <w:fldChar w:fldCharType="separate"/>
    </w:r>
    <w:r w:rsidR="001175A3" w:rsidRPr="001175A3">
      <w:rPr>
        <w:rFonts w:ascii="宋体" w:eastAsia="宋体" w:hAnsi="宋体"/>
        <w:noProof/>
        <w:sz w:val="28"/>
        <w:lang w:val="zh-CN"/>
      </w:rPr>
      <w:t>-</w:t>
    </w:r>
    <w:r w:rsidR="001175A3">
      <w:rPr>
        <w:rFonts w:ascii="宋体" w:eastAsia="宋体" w:hAnsi="宋体"/>
        <w:noProof/>
        <w:sz w:val="28"/>
      </w:rPr>
      <w:t xml:space="preserve"> 4 -</w:t>
    </w:r>
    <w:r>
      <w:rPr>
        <w:rFonts w:ascii="宋体" w:eastAsia="宋体" w:hAnsi="宋体"/>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6C" w:rsidRDefault="006D3303">
    <w:pPr>
      <w:pStyle w:val="a4"/>
      <w:wordWrap w:val="0"/>
      <w:ind w:firstLine="560"/>
      <w:jc w:val="right"/>
      <w:rPr>
        <w:rFonts w:ascii="宋体" w:eastAsia="宋体" w:hAnsi="宋体"/>
        <w:sz w:val="28"/>
      </w:rPr>
    </w:pPr>
    <w:r>
      <w:rPr>
        <w:rFonts w:ascii="宋体" w:eastAsia="宋体" w:hAnsi="宋体"/>
        <w:sz w:val="28"/>
      </w:rPr>
      <w:fldChar w:fldCharType="begin"/>
    </w:r>
    <w:r w:rsidR="00834A6C">
      <w:rPr>
        <w:rFonts w:ascii="宋体" w:eastAsia="宋体" w:hAnsi="宋体"/>
        <w:sz w:val="28"/>
      </w:rPr>
      <w:instrText xml:space="preserve"> PAGE   \* MERGEFORMAT </w:instrText>
    </w:r>
    <w:r>
      <w:rPr>
        <w:rFonts w:ascii="宋体" w:eastAsia="宋体" w:hAnsi="宋体"/>
        <w:sz w:val="28"/>
      </w:rPr>
      <w:fldChar w:fldCharType="separate"/>
    </w:r>
    <w:r w:rsidR="001175A3" w:rsidRPr="001175A3">
      <w:rPr>
        <w:rFonts w:ascii="宋体" w:eastAsia="宋体" w:hAnsi="宋体"/>
        <w:noProof/>
        <w:sz w:val="28"/>
        <w:lang w:val="zh-CN"/>
      </w:rPr>
      <w:t>-</w:t>
    </w:r>
    <w:r w:rsidR="001175A3">
      <w:rPr>
        <w:rFonts w:ascii="宋体" w:eastAsia="宋体" w:hAnsi="宋体"/>
        <w:noProof/>
        <w:sz w:val="28"/>
      </w:rPr>
      <w:t xml:space="preserve"> 3 -</w:t>
    </w:r>
    <w:r>
      <w:rPr>
        <w:rFonts w:ascii="宋体" w:eastAsia="宋体" w:hAnsi="宋体"/>
        <w:sz w:val="28"/>
      </w:rPr>
      <w:fldChar w:fldCharType="end"/>
    </w:r>
    <w:r w:rsidR="00834A6C">
      <w:rPr>
        <w:rFonts w:ascii="宋体" w:eastAsia="宋体" w:hAnsi="宋体"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6C" w:rsidRDefault="00834A6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01D" w:rsidRDefault="00F8401D" w:rsidP="008917EE">
      <w:pPr>
        <w:spacing w:line="240" w:lineRule="auto"/>
        <w:ind w:firstLine="640"/>
      </w:pPr>
      <w:r>
        <w:separator/>
      </w:r>
    </w:p>
  </w:footnote>
  <w:footnote w:type="continuationSeparator" w:id="1">
    <w:p w:rsidR="00F8401D" w:rsidRDefault="00F8401D" w:rsidP="008917E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6C" w:rsidRDefault="00834A6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6C" w:rsidRDefault="00834A6C">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A6C" w:rsidRDefault="00834A6C">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1D5F9C"/>
    <w:multiLevelType w:val="singleLevel"/>
    <w:tmpl w:val="AA1D5F9C"/>
    <w:lvl w:ilvl="0">
      <w:start w:val="2"/>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evenAndOddHeaders/>
  <w:drawingGridHorizontalSpacing w:val="160"/>
  <w:drawingGridVerticalSpacing w:val="435"/>
  <w:noPunctuationKerning/>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23F"/>
    <w:rsid w:val="00021B6D"/>
    <w:rsid w:val="000639D0"/>
    <w:rsid w:val="000762F4"/>
    <w:rsid w:val="00090C56"/>
    <w:rsid w:val="000B1C00"/>
    <w:rsid w:val="000C482C"/>
    <w:rsid w:val="00102A49"/>
    <w:rsid w:val="001175A3"/>
    <w:rsid w:val="00140B1A"/>
    <w:rsid w:val="00145D74"/>
    <w:rsid w:val="00184A3C"/>
    <w:rsid w:val="00193271"/>
    <w:rsid w:val="001D5617"/>
    <w:rsid w:val="001E5D57"/>
    <w:rsid w:val="0021157B"/>
    <w:rsid w:val="00271342"/>
    <w:rsid w:val="00291A17"/>
    <w:rsid w:val="002A790A"/>
    <w:rsid w:val="002B3A64"/>
    <w:rsid w:val="002D5461"/>
    <w:rsid w:val="002F3139"/>
    <w:rsid w:val="002F7F2F"/>
    <w:rsid w:val="003104F7"/>
    <w:rsid w:val="0036105E"/>
    <w:rsid w:val="00364CCA"/>
    <w:rsid w:val="0037004E"/>
    <w:rsid w:val="00390B6B"/>
    <w:rsid w:val="003D072F"/>
    <w:rsid w:val="00430A6C"/>
    <w:rsid w:val="0043275F"/>
    <w:rsid w:val="00465429"/>
    <w:rsid w:val="00483FBF"/>
    <w:rsid w:val="004D4323"/>
    <w:rsid w:val="004F68E0"/>
    <w:rsid w:val="005227EE"/>
    <w:rsid w:val="00542602"/>
    <w:rsid w:val="005631AC"/>
    <w:rsid w:val="0056670A"/>
    <w:rsid w:val="00576984"/>
    <w:rsid w:val="005A3AAD"/>
    <w:rsid w:val="005C7D96"/>
    <w:rsid w:val="006450C0"/>
    <w:rsid w:val="00665B33"/>
    <w:rsid w:val="006A19FE"/>
    <w:rsid w:val="006C719E"/>
    <w:rsid w:val="006D3303"/>
    <w:rsid w:val="006E00A8"/>
    <w:rsid w:val="006E0C6E"/>
    <w:rsid w:val="007026E5"/>
    <w:rsid w:val="00704F1E"/>
    <w:rsid w:val="00721F0F"/>
    <w:rsid w:val="007240F2"/>
    <w:rsid w:val="00726B6F"/>
    <w:rsid w:val="00767A23"/>
    <w:rsid w:val="00775EA6"/>
    <w:rsid w:val="0078613D"/>
    <w:rsid w:val="00795068"/>
    <w:rsid w:val="00796F12"/>
    <w:rsid w:val="008301CB"/>
    <w:rsid w:val="00834A6C"/>
    <w:rsid w:val="008451BD"/>
    <w:rsid w:val="008917EE"/>
    <w:rsid w:val="008E6D2C"/>
    <w:rsid w:val="00944F75"/>
    <w:rsid w:val="009B4A8E"/>
    <w:rsid w:val="009C5EC1"/>
    <w:rsid w:val="009F12DD"/>
    <w:rsid w:val="009F7C37"/>
    <w:rsid w:val="00A26B70"/>
    <w:rsid w:val="00A55041"/>
    <w:rsid w:val="00AB40E6"/>
    <w:rsid w:val="00AC197E"/>
    <w:rsid w:val="00AC5D28"/>
    <w:rsid w:val="00B13713"/>
    <w:rsid w:val="00B249BC"/>
    <w:rsid w:val="00B511A0"/>
    <w:rsid w:val="00B74696"/>
    <w:rsid w:val="00C0293F"/>
    <w:rsid w:val="00C11475"/>
    <w:rsid w:val="00C45BE4"/>
    <w:rsid w:val="00C50C72"/>
    <w:rsid w:val="00C95ED7"/>
    <w:rsid w:val="00CD787A"/>
    <w:rsid w:val="00CE7399"/>
    <w:rsid w:val="00CF72A5"/>
    <w:rsid w:val="00D7102A"/>
    <w:rsid w:val="00DA5744"/>
    <w:rsid w:val="00DB48B2"/>
    <w:rsid w:val="00E07410"/>
    <w:rsid w:val="00E232B2"/>
    <w:rsid w:val="00E26F54"/>
    <w:rsid w:val="00E461A1"/>
    <w:rsid w:val="00E51A01"/>
    <w:rsid w:val="00E94C24"/>
    <w:rsid w:val="00EB1CF0"/>
    <w:rsid w:val="00EC6700"/>
    <w:rsid w:val="00ED3F78"/>
    <w:rsid w:val="00EE7759"/>
    <w:rsid w:val="00F61C54"/>
    <w:rsid w:val="00F70E24"/>
    <w:rsid w:val="00F75E81"/>
    <w:rsid w:val="00F8401D"/>
    <w:rsid w:val="00FA323F"/>
    <w:rsid w:val="00FC3764"/>
    <w:rsid w:val="00FD18E6"/>
    <w:rsid w:val="048940C2"/>
    <w:rsid w:val="05FB77AB"/>
    <w:rsid w:val="07EA6483"/>
    <w:rsid w:val="1F363847"/>
    <w:rsid w:val="228D6ECB"/>
    <w:rsid w:val="26226484"/>
    <w:rsid w:val="26AE4898"/>
    <w:rsid w:val="29E11B71"/>
    <w:rsid w:val="3D1B40E5"/>
    <w:rsid w:val="44BD5798"/>
    <w:rsid w:val="653A0E62"/>
    <w:rsid w:val="68931BE5"/>
    <w:rsid w:val="6D831E72"/>
    <w:rsid w:val="72153BE8"/>
    <w:rsid w:val="73C50AD9"/>
    <w:rsid w:val="79470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1A0"/>
    <w:pPr>
      <w:widowControl w:val="0"/>
      <w:spacing w:line="570" w:lineRule="exact"/>
      <w:ind w:firstLineChars="200" w:firstLine="20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511A0"/>
    <w:rPr>
      <w:color w:val="0000FF"/>
      <w:u w:val="single"/>
    </w:rPr>
  </w:style>
  <w:style w:type="character" w:customStyle="1" w:styleId="Char">
    <w:name w:val="页脚 Char"/>
    <w:basedOn w:val="a0"/>
    <w:link w:val="a4"/>
    <w:uiPriority w:val="99"/>
    <w:rsid w:val="00B511A0"/>
    <w:rPr>
      <w:rFonts w:eastAsia="仿宋_GB2312"/>
      <w:kern w:val="2"/>
      <w:sz w:val="18"/>
      <w:szCs w:val="18"/>
    </w:rPr>
  </w:style>
  <w:style w:type="character" w:customStyle="1" w:styleId="Char0">
    <w:name w:val="批注框文本 Char"/>
    <w:basedOn w:val="a0"/>
    <w:link w:val="a5"/>
    <w:rsid w:val="00B511A0"/>
    <w:rPr>
      <w:rFonts w:eastAsia="仿宋_GB2312"/>
      <w:kern w:val="2"/>
      <w:sz w:val="18"/>
      <w:szCs w:val="18"/>
    </w:rPr>
  </w:style>
  <w:style w:type="paragraph" w:styleId="a6">
    <w:name w:val="Normal (Web)"/>
    <w:basedOn w:val="a"/>
    <w:rsid w:val="00B511A0"/>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a7">
    <w:name w:val="header"/>
    <w:basedOn w:val="a"/>
    <w:semiHidden/>
    <w:rsid w:val="00B511A0"/>
    <w:pPr>
      <w:tabs>
        <w:tab w:val="center" w:pos="4153"/>
        <w:tab w:val="right" w:pos="8306"/>
      </w:tabs>
      <w:snapToGrid w:val="0"/>
      <w:spacing w:line="240" w:lineRule="atLeast"/>
      <w:jc w:val="center"/>
    </w:pPr>
    <w:rPr>
      <w:sz w:val="18"/>
      <w:szCs w:val="18"/>
    </w:rPr>
  </w:style>
  <w:style w:type="paragraph" w:styleId="a4">
    <w:name w:val="footer"/>
    <w:basedOn w:val="a"/>
    <w:link w:val="Char"/>
    <w:uiPriority w:val="99"/>
    <w:rsid w:val="00B511A0"/>
    <w:pPr>
      <w:tabs>
        <w:tab w:val="center" w:pos="4153"/>
        <w:tab w:val="right" w:pos="8306"/>
      </w:tabs>
      <w:snapToGrid w:val="0"/>
      <w:spacing w:line="240" w:lineRule="atLeast"/>
      <w:jc w:val="left"/>
    </w:pPr>
    <w:rPr>
      <w:sz w:val="18"/>
      <w:szCs w:val="18"/>
    </w:rPr>
  </w:style>
  <w:style w:type="paragraph" w:styleId="a5">
    <w:name w:val="Balloon Text"/>
    <w:basedOn w:val="a"/>
    <w:link w:val="Char0"/>
    <w:rsid w:val="00B511A0"/>
    <w:pPr>
      <w:spacing w:line="240" w:lineRule="auto"/>
    </w:pPr>
    <w:rPr>
      <w:sz w:val="18"/>
      <w:szCs w:val="18"/>
    </w:rPr>
  </w:style>
  <w:style w:type="paragraph" w:customStyle="1" w:styleId="a8">
    <w:name w:val="样式 页眉 + 四号 下划线"/>
    <w:basedOn w:val="a7"/>
    <w:rsid w:val="00B511A0"/>
    <w:rPr>
      <w:sz w:val="28"/>
    </w:rPr>
  </w:style>
  <w:style w:type="paragraph" w:customStyle="1" w:styleId="2">
    <w:name w:val="样式 样式 页眉 + 四号 下划线 + 首行缩进:  2 字符"/>
    <w:basedOn w:val="a8"/>
    <w:rsid w:val="00B511A0"/>
    <w:pPr>
      <w:ind w:firstLine="560"/>
    </w:pPr>
    <w:rPr>
      <w:rFonts w:cs="宋体"/>
      <w:szCs w:val="20"/>
    </w:rPr>
  </w:style>
  <w:style w:type="paragraph" w:styleId="a9">
    <w:name w:val="Revision"/>
    <w:uiPriority w:val="99"/>
    <w:semiHidden/>
    <w:rsid w:val="00B511A0"/>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Links>
    <vt:vector size="6" baseType="variant">
      <vt:variant>
        <vt:i4>2162745</vt:i4>
      </vt:variant>
      <vt:variant>
        <vt:i4>0</vt:i4>
      </vt:variant>
      <vt:variant>
        <vt:i4>0</vt:i4>
      </vt:variant>
      <vt:variant>
        <vt:i4>5</vt:i4>
      </vt:variant>
      <vt:variant>
        <vt:lpwstr>http://www.9ask.cn/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新和县行政事业单位国有资产管理办法（暂行）</dc:title>
  <dc:creator>admin</dc:creator>
  <cp:lastModifiedBy>PC</cp:lastModifiedBy>
  <cp:revision>12</cp:revision>
  <cp:lastPrinted>2020-12-18T06:17:00Z</cp:lastPrinted>
  <dcterms:created xsi:type="dcterms:W3CDTF">2020-12-18T03:19:00Z</dcterms:created>
  <dcterms:modified xsi:type="dcterms:W3CDTF">2021-11-23T07:34:00Z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