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61" w:rsidRDefault="000F3E2D" w:rsidP="002F11B9">
      <w:pPr>
        <w:spacing w:line="590" w:lineRule="exact"/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公</w:t>
      </w:r>
      <w:r w:rsidR="00EC1AB8">
        <w:rPr>
          <w:rFonts w:ascii="华文中宋" w:eastAsia="华文中宋" w:hint="eastAsia"/>
          <w:sz w:val="44"/>
          <w:szCs w:val="44"/>
        </w:rPr>
        <w:t xml:space="preserve"> </w:t>
      </w:r>
      <w:r>
        <w:rPr>
          <w:rFonts w:ascii="华文中宋" w:eastAsia="华文中宋" w:hint="eastAsia"/>
          <w:sz w:val="44"/>
          <w:szCs w:val="44"/>
        </w:rPr>
        <w:t>示</w:t>
      </w:r>
    </w:p>
    <w:p w:rsidR="007D3061" w:rsidRDefault="007D3061">
      <w:pPr>
        <w:spacing w:line="590" w:lineRule="exact"/>
        <w:jc w:val="center"/>
        <w:rPr>
          <w:rFonts w:ascii="华文中宋" w:eastAsia="华文中宋"/>
          <w:b/>
          <w:sz w:val="44"/>
          <w:szCs w:val="44"/>
        </w:rPr>
      </w:pPr>
    </w:p>
    <w:p w:rsidR="007D3061" w:rsidRDefault="000F3E2D">
      <w:pPr>
        <w:spacing w:line="590" w:lineRule="exact"/>
        <w:ind w:firstLineChars="200" w:firstLine="632"/>
        <w:rPr>
          <w:rFonts w:hAnsi="Times New Roman"/>
        </w:rPr>
      </w:pPr>
      <w:r>
        <w:rPr>
          <w:rFonts w:hAnsi="Times New Roman" w:hint="eastAsia"/>
        </w:rPr>
        <w:t>根据《关于组织开展安徽省2021年度“十大法治人物”及“十大法治事件”评选活动的通知》要求，由各市、各省直单位和中央驻皖单位、省属新闻媒体推荐，经组织推荐、资格审查、评委会初审、评委会现场集中复评、公众网络投票等评审程序，已产生安徽省2021年度“十大法治人物”致敬奖、2021年度“十大法治人物”及提名奖、2021年度“十大法治事件”及提名奖名单，现予以公示，接受监督。</w:t>
      </w:r>
    </w:p>
    <w:p w:rsidR="007D3061" w:rsidRDefault="000F3E2D">
      <w:pPr>
        <w:spacing w:line="590" w:lineRule="exact"/>
        <w:ind w:firstLineChars="200" w:firstLine="632"/>
        <w:rPr>
          <w:rFonts w:hAnsi="Times New Roman"/>
        </w:rPr>
      </w:pPr>
      <w:r>
        <w:rPr>
          <w:rFonts w:hAnsi="Times New Roman" w:hint="eastAsia"/>
        </w:rPr>
        <w:t xml:space="preserve">公示时间：2021年11月 </w:t>
      </w:r>
      <w:r w:rsidR="0019539A">
        <w:rPr>
          <w:rFonts w:hAnsi="Times New Roman" w:hint="eastAsia"/>
        </w:rPr>
        <w:t>19</w:t>
      </w:r>
      <w:r>
        <w:rPr>
          <w:rFonts w:hAnsi="Times New Roman" w:hint="eastAsia"/>
        </w:rPr>
        <w:t>日至11月</w:t>
      </w:r>
      <w:r w:rsidR="0019539A">
        <w:rPr>
          <w:rFonts w:hAnsi="Times New Roman" w:hint="eastAsia"/>
        </w:rPr>
        <w:t>23</w:t>
      </w:r>
      <w:r>
        <w:rPr>
          <w:rFonts w:hAnsi="Times New Roman" w:hint="eastAsia"/>
        </w:rPr>
        <w:t>日，联系电话：省委依法治省办秘书处 0551—65982</w:t>
      </w:r>
      <w:r w:rsidR="003561D3">
        <w:rPr>
          <w:rFonts w:hAnsi="Times New Roman" w:hint="eastAsia"/>
        </w:rPr>
        <w:t>144</w:t>
      </w:r>
      <w:r>
        <w:rPr>
          <w:rFonts w:hAnsi="Times New Roman" w:hint="eastAsia"/>
        </w:rPr>
        <w:t>；省司法厅普法与依法治理处 0551—65982135。</w:t>
      </w:r>
    </w:p>
    <w:p w:rsidR="007D3061" w:rsidRDefault="007D3061">
      <w:pPr>
        <w:spacing w:line="590" w:lineRule="exact"/>
        <w:ind w:firstLineChars="200" w:firstLine="632"/>
        <w:rPr>
          <w:rFonts w:hAnsi="Times New Roman"/>
        </w:rPr>
      </w:pPr>
    </w:p>
    <w:p w:rsidR="007D3061" w:rsidRDefault="000F3E2D" w:rsidP="007D3061">
      <w:pPr>
        <w:spacing w:line="580" w:lineRule="exact"/>
        <w:ind w:firstLineChars="1081" w:firstLine="3414"/>
        <w:rPr>
          <w:rFonts w:hAnsi="Times New Roman"/>
        </w:rPr>
      </w:pPr>
      <w:r>
        <w:rPr>
          <w:rFonts w:hAnsi="Times New Roman" w:hint="eastAsia"/>
        </w:rPr>
        <w:t>省委依法治省办  省司法厅  省法宣办</w:t>
      </w:r>
    </w:p>
    <w:p w:rsidR="007D3061" w:rsidRDefault="0019539A" w:rsidP="0019539A">
      <w:pPr>
        <w:spacing w:line="580" w:lineRule="exact"/>
        <w:rPr>
          <w:rFonts w:hAnsi="Times New Roman"/>
        </w:rPr>
      </w:pPr>
      <w:r>
        <w:rPr>
          <w:rFonts w:hAnsi="Times New Roman" w:hint="eastAsia"/>
        </w:rPr>
        <w:t xml:space="preserve">                                     </w:t>
      </w:r>
      <w:r w:rsidR="000F3E2D">
        <w:rPr>
          <w:rFonts w:hAnsi="Times New Roman" w:hint="eastAsia"/>
        </w:rPr>
        <w:t>2021年11月</w:t>
      </w:r>
      <w:r>
        <w:rPr>
          <w:rFonts w:hAnsi="Times New Roman" w:hint="eastAsia"/>
        </w:rPr>
        <w:t>19</w:t>
      </w:r>
      <w:r w:rsidR="000F3E2D">
        <w:rPr>
          <w:rFonts w:hAnsi="Times New Roman" w:hint="eastAsia"/>
        </w:rPr>
        <w:t xml:space="preserve"> 日</w:t>
      </w:r>
    </w:p>
    <w:p w:rsidR="007D3061" w:rsidRDefault="007D3061">
      <w:pPr>
        <w:spacing w:line="590" w:lineRule="exact"/>
        <w:rPr>
          <w:rFonts w:hAnsi="Times New Roman"/>
        </w:rPr>
      </w:pPr>
    </w:p>
    <w:p w:rsidR="007D3061" w:rsidRDefault="007D3061">
      <w:pPr>
        <w:spacing w:line="590" w:lineRule="exact"/>
        <w:rPr>
          <w:rFonts w:ascii="Times New Roman" w:eastAsia="黑体" w:hAnsi="Times New Roman"/>
        </w:rPr>
      </w:pPr>
    </w:p>
    <w:p w:rsidR="007D3061" w:rsidRDefault="007D3061">
      <w:pPr>
        <w:spacing w:line="590" w:lineRule="exact"/>
        <w:rPr>
          <w:rFonts w:ascii="Times New Roman" w:eastAsia="黑体" w:hAnsi="Times New Roman"/>
        </w:rPr>
      </w:pPr>
    </w:p>
    <w:p w:rsidR="007D3061" w:rsidRDefault="007D3061">
      <w:pPr>
        <w:spacing w:line="590" w:lineRule="exact"/>
        <w:rPr>
          <w:rFonts w:ascii="Times New Roman" w:eastAsia="黑体" w:hAnsi="Times New Roman"/>
        </w:rPr>
      </w:pPr>
    </w:p>
    <w:p w:rsidR="001D5BFB" w:rsidRDefault="001D5BFB">
      <w:pPr>
        <w:spacing w:line="590" w:lineRule="exact"/>
        <w:rPr>
          <w:rFonts w:ascii="Times New Roman" w:eastAsia="黑体" w:hAnsi="Times New Roman" w:hint="eastAsia"/>
        </w:rPr>
      </w:pPr>
    </w:p>
    <w:p w:rsidR="0099786E" w:rsidRDefault="0099786E">
      <w:pPr>
        <w:spacing w:line="590" w:lineRule="exact"/>
        <w:rPr>
          <w:rFonts w:hAnsi="Times New Roman" w:hint="eastAsia"/>
        </w:rPr>
      </w:pPr>
    </w:p>
    <w:p w:rsidR="00AE326E" w:rsidRDefault="00AE326E">
      <w:pPr>
        <w:spacing w:line="590" w:lineRule="exact"/>
        <w:rPr>
          <w:rFonts w:hAnsi="Times New Roman" w:hint="eastAsia"/>
        </w:rPr>
      </w:pPr>
    </w:p>
    <w:p w:rsidR="007D3061" w:rsidRDefault="000F3E2D">
      <w:pPr>
        <w:spacing w:line="590" w:lineRule="exact"/>
        <w:rPr>
          <w:rFonts w:hAnsi="Times New Roman"/>
        </w:rPr>
      </w:pPr>
      <w:r>
        <w:rPr>
          <w:rFonts w:hAnsi="Times New Roman" w:hint="eastAsia"/>
        </w:rPr>
        <w:lastRenderedPageBreak/>
        <w:t>附件：</w:t>
      </w:r>
    </w:p>
    <w:p w:rsidR="007D3061" w:rsidRDefault="007D3061">
      <w:pPr>
        <w:spacing w:line="590" w:lineRule="exact"/>
        <w:rPr>
          <w:rFonts w:ascii="Times New Roman" w:hAnsi="Times New Roman"/>
          <w:b/>
          <w:bCs/>
        </w:rPr>
      </w:pPr>
    </w:p>
    <w:p w:rsidR="007D3061" w:rsidRDefault="000F3E2D" w:rsidP="00AE326E">
      <w:pPr>
        <w:spacing w:line="590" w:lineRule="exact"/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安徽省2021年度“十大法治人物”及</w:t>
      </w:r>
    </w:p>
    <w:p w:rsidR="007D3061" w:rsidRDefault="000F3E2D" w:rsidP="00AE326E">
      <w:pPr>
        <w:spacing w:line="590" w:lineRule="exact"/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“十大法治事件”名单</w:t>
      </w:r>
    </w:p>
    <w:p w:rsidR="007D3061" w:rsidRDefault="007D3061">
      <w:pPr>
        <w:spacing w:line="590" w:lineRule="exact"/>
        <w:ind w:firstLineChars="200" w:firstLine="632"/>
        <w:rPr>
          <w:rFonts w:ascii="Times New Roman" w:eastAsia="黑体" w:hAnsi="Times New Roman"/>
        </w:rPr>
      </w:pP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黑体" w:eastAsia="黑体" w:hAnsi="Times New Roman" w:hint="eastAsia"/>
        </w:rPr>
        <w:t>一、2021年度“十大法治人物”致敬奖</w:t>
      </w:r>
      <w:r>
        <w:rPr>
          <w:rFonts w:ascii="Times New Roman" w:hAnsi="Times New Roman"/>
        </w:rPr>
        <w:t>（按姓氏笔画排序）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王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敏</w:t>
      </w:r>
      <w:r w:rsidR="00B66E57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生前系</w:t>
      </w:r>
      <w:r>
        <w:rPr>
          <w:rFonts w:ascii="Times New Roman" w:hAnsi="Times New Roman"/>
        </w:rPr>
        <w:t>六安市舒城县检察院党组成员、副检察长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王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屑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生前系</w:t>
      </w:r>
      <w:r>
        <w:rPr>
          <w:rFonts w:ascii="Times New Roman" w:hAnsi="Times New Roman"/>
        </w:rPr>
        <w:t>太湖县副县长、公安局局长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李跃文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生前系</w:t>
      </w:r>
      <w:r>
        <w:rPr>
          <w:rFonts w:ascii="Times New Roman" w:hAnsi="Times New Roman"/>
        </w:rPr>
        <w:t>淮北市杜集区人民法院审委会</w:t>
      </w:r>
      <w:r w:rsidR="0099786E">
        <w:rPr>
          <w:rFonts w:ascii="Times New Roman" w:hAnsi="Times New Roman" w:hint="eastAsia"/>
        </w:rPr>
        <w:t>专职委员</w:t>
      </w:r>
      <w:r>
        <w:rPr>
          <w:rFonts w:ascii="Times New Roman" w:hAnsi="Times New Roman"/>
        </w:rPr>
        <w:t>、四级高级法官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钱雅森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生前系</w:t>
      </w:r>
      <w:r>
        <w:rPr>
          <w:rFonts w:ascii="Times New Roman" w:hAnsi="Times New Roman"/>
        </w:rPr>
        <w:t>铜陵市枞阳县公安局会宫派出所教导员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魏晶晶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生前系</w:t>
      </w:r>
      <w:r>
        <w:rPr>
          <w:rFonts w:ascii="Times New Roman" w:hAnsi="Times New Roman"/>
        </w:rPr>
        <w:t>六安市中级人民法院</w:t>
      </w:r>
      <w:r>
        <w:rPr>
          <w:rFonts w:ascii="Times New Roman" w:hAnsi="Times New Roman" w:hint="eastAsia"/>
        </w:rPr>
        <w:t>民事审判三庭</w:t>
      </w:r>
      <w:r>
        <w:rPr>
          <w:rFonts w:ascii="Times New Roman" w:hAnsi="Times New Roman"/>
        </w:rPr>
        <w:t>四级高级法官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黑体" w:eastAsia="黑体" w:hAnsi="黑体"/>
        </w:rPr>
        <w:t>二、2021年度“十大法治人物”及提名奖</w:t>
      </w:r>
      <w:r>
        <w:rPr>
          <w:rFonts w:ascii="Times New Roman" w:hAnsi="Times New Roman"/>
        </w:rPr>
        <w:t>（按姓氏笔画排序）</w:t>
      </w:r>
    </w:p>
    <w:p w:rsidR="007D3061" w:rsidRDefault="000F3E2D">
      <w:pPr>
        <w:spacing w:line="590" w:lineRule="exact"/>
        <w:ind w:firstLineChars="200" w:firstLine="632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1、“十大法治人物”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门建林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蚌埠市慈善总会副秘书长（主持日常工作）、蚌埠市社会工作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者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协会会长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马华平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安徽皖正律师事务所律师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王仁权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淮南市公安局法制支队支队长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刘</w:t>
      </w:r>
      <w:r>
        <w:rPr>
          <w:rFonts w:ascii="Times New Roman" w:hAnsi="Times New Roman"/>
        </w:rPr>
        <w:t xml:space="preserve"> </w:t>
      </w:r>
      <w:r w:rsidR="002469D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鑫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皖西学院法学院院长、教授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任莎莎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省女子监狱第十八监区四级警长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吴济国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国家税务总局宣城市税务局第二稽查局副局长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陶月恩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合肥市庐江县文化艺术团、文化馆副馆长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钱明树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宣城市中级人民法院党组书记、院长、一级高级法官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高海燕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省检察院第九检察部三级高级检察官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群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体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安徽省委政法委反邪教协调处（安徽反邪教新媒体）</w:t>
      </w:r>
    </w:p>
    <w:p w:rsidR="007D3061" w:rsidRDefault="000F3E2D">
      <w:pPr>
        <w:spacing w:line="590" w:lineRule="exact"/>
        <w:ind w:firstLineChars="200" w:firstLine="632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2、“十大法治人物”提名人选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马义民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滁州市定远县公安局民警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方文兵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铜陵市枞阳县人民检察院第一检察部副主任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王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艳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蚌埠市怀远县人民检察院委会委员、第二检察部副主任</w:t>
      </w:r>
      <w:r>
        <w:rPr>
          <w:rFonts w:ascii="Times New Roman" w:hAnsi="Times New Roman"/>
        </w:rPr>
        <w:t xml:space="preserve"> 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厉恩重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宿州市灵璧县公安局特侦大队大队长、警务技术二级主管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吴</w:t>
      </w:r>
      <w:r>
        <w:rPr>
          <w:rFonts w:ascii="Times New Roman" w:hAnsi="Times New Roman"/>
        </w:rPr>
        <w:t xml:space="preserve"> </w:t>
      </w:r>
      <w:r w:rsidR="002469D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红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滁州市公安局法制支队支队长，二级高级警长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宋海燕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安徽滨阳律师事务所专职律师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武姗姗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宿州市埇桥区司法局法律援助中心主任</w:t>
      </w:r>
      <w:r>
        <w:rPr>
          <w:rFonts w:ascii="Times New Roman" w:hAnsi="Times New Roman"/>
        </w:rPr>
        <w:t xml:space="preserve"> 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宣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恒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宣城市宁国市公安局情报大队副大队长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俞德忠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宣城市宣州区鳌峰街道办事处阳德社区工作者</w:t>
      </w:r>
    </w:p>
    <w:p w:rsidR="007D3061" w:rsidRDefault="000F3E2D">
      <w:pPr>
        <w:spacing w:line="59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秦山成</w:t>
      </w:r>
      <w:r w:rsidR="002469D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芜湖市镜湖区人民法院民事速裁庭庭长、审判员、一级法官</w:t>
      </w:r>
    </w:p>
    <w:p w:rsidR="007D3061" w:rsidRDefault="00F86E58">
      <w:pPr>
        <w:spacing w:line="590" w:lineRule="exact"/>
        <w:ind w:firstLineChars="200" w:firstLine="632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三</w:t>
      </w:r>
      <w:r w:rsidR="000F3E2D">
        <w:rPr>
          <w:rFonts w:ascii="Times New Roman" w:eastAsia="黑体" w:hAnsi="Times New Roman"/>
        </w:rPr>
        <w:t>、</w:t>
      </w:r>
      <w:r w:rsidR="000F3E2D">
        <w:rPr>
          <w:rFonts w:ascii="Times New Roman" w:eastAsia="黑体" w:hAnsi="Times New Roman"/>
        </w:rPr>
        <w:t>2021</w:t>
      </w:r>
      <w:r w:rsidR="000F3E2D">
        <w:rPr>
          <w:rFonts w:ascii="Times New Roman" w:eastAsia="黑体" w:hAnsi="Times New Roman"/>
        </w:rPr>
        <w:t>年度</w:t>
      </w:r>
      <w:r w:rsidR="000F3E2D">
        <w:rPr>
          <w:rFonts w:ascii="Times New Roman" w:eastAsia="黑体" w:hAnsi="Times New Roman"/>
        </w:rPr>
        <w:t>“</w:t>
      </w:r>
      <w:r w:rsidR="000F3E2D">
        <w:rPr>
          <w:rFonts w:ascii="Times New Roman" w:eastAsia="黑体" w:hAnsi="Times New Roman"/>
        </w:rPr>
        <w:t>十大法治事件</w:t>
      </w:r>
      <w:r w:rsidR="000F3E2D">
        <w:rPr>
          <w:rFonts w:ascii="Times New Roman" w:eastAsia="黑体" w:hAnsi="Times New Roman"/>
        </w:rPr>
        <w:t>”</w:t>
      </w:r>
      <w:r w:rsidR="000F3E2D">
        <w:rPr>
          <w:rFonts w:ascii="Times New Roman" w:eastAsia="黑体" w:hAnsi="Times New Roman"/>
        </w:rPr>
        <w:t>及提名奖</w:t>
      </w:r>
    </w:p>
    <w:p w:rsidR="007D3061" w:rsidRDefault="000F3E2D">
      <w:pPr>
        <w:spacing w:line="590" w:lineRule="exact"/>
        <w:ind w:firstLineChars="200" w:firstLine="632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1、“十大法治事件”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我省制定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一规划两方案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绘就法治建设蓝图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芜湖市依法兑现公共政策创优法治化营商环境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全省政法机关高标准高质量开展政法队伍教育整顿</w:t>
      </w:r>
    </w:p>
    <w:p w:rsidR="007D3061" w:rsidRDefault="000F3E2D">
      <w:pPr>
        <w:spacing w:line="56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颍上县“张氏兄弟”黑恶势力</w:t>
      </w:r>
      <w:r w:rsidR="00DA4568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背后腐伞网问题得到深挖彻查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省人大常委会首次听取和审议省监委专项工作报告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全省行政机关负责人出庭应诉率达</w:t>
      </w:r>
      <w:r>
        <w:rPr>
          <w:rFonts w:ascii="Times New Roman" w:hAnsi="Times New Roman"/>
        </w:rPr>
        <w:t>100%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省高院深化司法协作服务保障长三角一体化发展</w:t>
      </w:r>
    </w:p>
    <w:p w:rsidR="007D3061" w:rsidRDefault="000F3E2D" w:rsidP="007B5299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安徽</w:t>
      </w:r>
      <w:r w:rsidR="007B5299">
        <w:rPr>
          <w:rFonts w:ascii="Times New Roman" w:hAnsi="Times New Roman" w:hint="eastAsia"/>
        </w:rPr>
        <w:t>出台全国首部</w:t>
      </w:r>
      <w:r>
        <w:rPr>
          <w:rFonts w:ascii="Times New Roman" w:hAnsi="Times New Roman"/>
        </w:rPr>
        <w:t>省</w:t>
      </w:r>
      <w:r w:rsidR="007B5299">
        <w:rPr>
          <w:rFonts w:ascii="Times New Roman" w:hAnsi="Times New Roman" w:hint="eastAsia"/>
        </w:rPr>
        <w:t>级</w:t>
      </w:r>
      <w:r>
        <w:rPr>
          <w:rFonts w:ascii="Times New Roman" w:hAnsi="Times New Roman"/>
        </w:rPr>
        <w:t>林长制</w:t>
      </w:r>
      <w:r w:rsidR="007B5299">
        <w:rPr>
          <w:rFonts w:ascii="Times New Roman" w:hAnsi="Times New Roman" w:hint="eastAsia"/>
        </w:rPr>
        <w:t>法规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省公安厅着力打造一体化智能化办案新模式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省检察院开展虚假诉讼专项监督助力诚信社会建设</w:t>
      </w:r>
    </w:p>
    <w:p w:rsidR="007D3061" w:rsidRDefault="000F3E2D">
      <w:pPr>
        <w:spacing w:line="590" w:lineRule="exact"/>
        <w:ind w:firstLineChars="200" w:firstLine="632"/>
        <w:rPr>
          <w:rFonts w:ascii="楷体_GB2312" w:eastAsia="楷体_GB2312" w:hAnsi="Times New Roman"/>
        </w:rPr>
      </w:pPr>
      <w:r>
        <w:rPr>
          <w:rFonts w:ascii="楷体_GB2312" w:eastAsia="楷体_GB2312" w:hAnsi="Times New Roman"/>
        </w:rPr>
        <w:t>2、</w:t>
      </w:r>
      <w:r>
        <w:rPr>
          <w:rFonts w:ascii="楷体_GB2312" w:eastAsia="楷体_GB2312" w:hAnsi="Times New Roman"/>
        </w:rPr>
        <w:t>“</w:t>
      </w:r>
      <w:r>
        <w:rPr>
          <w:rFonts w:ascii="楷体_GB2312" w:eastAsia="楷体_GB2312" w:hAnsi="Times New Roman"/>
        </w:rPr>
        <w:t>十大法治事件</w:t>
      </w:r>
      <w:r>
        <w:rPr>
          <w:rFonts w:ascii="楷体_GB2312" w:eastAsia="楷体_GB2312" w:hAnsi="Times New Roman"/>
        </w:rPr>
        <w:t>”</w:t>
      </w:r>
      <w:r>
        <w:rPr>
          <w:rFonts w:ascii="楷体_GB2312" w:eastAsia="楷体_GB2312" w:hAnsi="Times New Roman"/>
        </w:rPr>
        <w:t>提名奖</w:t>
      </w:r>
    </w:p>
    <w:p w:rsidR="007D3061" w:rsidRDefault="000F3E2D">
      <w:pPr>
        <w:ind w:leftChars="200" w:left="632"/>
        <w:rPr>
          <w:rFonts w:ascii="Times New Roman" w:hAnsi="Times New Roman"/>
        </w:rPr>
      </w:pPr>
      <w:r>
        <w:rPr>
          <w:rFonts w:ascii="Times New Roman" w:hAnsi="Times New Roman"/>
        </w:rPr>
        <w:t>全省交通运输领域推广实施轻微免罚清单和告知承诺制度我省编制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八五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普法规划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中央依法治国办第四督察组对安徽开展首次实地督察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法治融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媒体平台开通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生态环境部门积极探索生态环境损害赔偿与公益诉讼有效衔接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马鞍山市强化长江禁捕执法规范化体系建设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安徽省知识产权纠纷人民调解委员会成立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我省数据资源立法进入全国第一梯队</w:t>
      </w:r>
    </w:p>
    <w:p w:rsidR="007D3061" w:rsidRDefault="000F3E2D">
      <w:pPr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合肥市蜀山区积极构建矛盾纠纷多元化解体系</w:t>
      </w:r>
    </w:p>
    <w:p w:rsidR="007D3061" w:rsidRPr="000F3E2D" w:rsidRDefault="000F3E2D" w:rsidP="000F3E2D">
      <w:pPr>
        <w:ind w:firstLineChars="200" w:firstLine="632"/>
        <w:rPr>
          <w:rFonts w:cs="仿宋_GB2312"/>
        </w:rPr>
      </w:pPr>
      <w:r>
        <w:rPr>
          <w:rFonts w:ascii="Times New Roman" w:hAnsi="Times New Roman"/>
        </w:rPr>
        <w:t>安庆市出台长江江豚保护条例</w:t>
      </w:r>
      <w:bookmarkStart w:id="0" w:name="_GoBack"/>
      <w:bookmarkEnd w:id="0"/>
    </w:p>
    <w:sectPr w:rsidR="007D3061" w:rsidRPr="000F3E2D" w:rsidSect="007D3061">
      <w:footerReference w:type="even" r:id="rId7"/>
      <w:footerReference w:type="default" r:id="rId8"/>
      <w:pgSz w:w="11906" w:h="16838"/>
      <w:pgMar w:top="1928" w:right="1531" w:bottom="1871" w:left="1531" w:header="851" w:footer="1588" w:gutter="0"/>
      <w:cols w:space="720"/>
      <w:docGrid w:type="linesAndChar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81" w:rsidRDefault="00905481" w:rsidP="007D3061">
      <w:r>
        <w:separator/>
      </w:r>
    </w:p>
  </w:endnote>
  <w:endnote w:type="continuationSeparator" w:id="1">
    <w:p w:rsidR="00905481" w:rsidRDefault="00905481" w:rsidP="007D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1" w:rsidRDefault="000F3E2D">
    <w:pPr>
      <w:pStyle w:val="a3"/>
      <w:framePr w:wrap="around" w:vAnchor="text" w:hAnchor="margin" w:xAlign="outside" w:y="1"/>
      <w:ind w:leftChars="100" w:left="320" w:rightChars="100" w:right="32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9C4B4F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9C4B4F">
      <w:rPr>
        <w:sz w:val="28"/>
        <w:szCs w:val="28"/>
      </w:rPr>
      <w:fldChar w:fldCharType="separate"/>
    </w:r>
    <w:r>
      <w:rPr>
        <w:rStyle w:val="a5"/>
        <w:sz w:val="28"/>
        <w:szCs w:val="28"/>
      </w:rPr>
      <w:t>2</w:t>
    </w:r>
    <w:r w:rsidR="009C4B4F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</w:p>
  <w:p w:rsidR="007D3061" w:rsidRDefault="007D306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1" w:rsidRDefault="000F3E2D">
    <w:pPr>
      <w:pStyle w:val="a3"/>
      <w:framePr w:wrap="around" w:vAnchor="text" w:hAnchor="margin" w:xAlign="outside" w:y="1"/>
      <w:ind w:leftChars="100" w:left="320" w:rightChars="100" w:right="32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9C4B4F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9C4B4F">
      <w:rPr>
        <w:sz w:val="28"/>
        <w:szCs w:val="28"/>
      </w:rPr>
      <w:fldChar w:fldCharType="separate"/>
    </w:r>
    <w:r w:rsidR="00AE326E">
      <w:rPr>
        <w:rStyle w:val="a5"/>
        <w:noProof/>
        <w:sz w:val="28"/>
        <w:szCs w:val="28"/>
      </w:rPr>
      <w:t>2</w:t>
    </w:r>
    <w:r w:rsidR="009C4B4F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D3061" w:rsidRDefault="007D306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81" w:rsidRDefault="00905481" w:rsidP="007D3061">
      <w:r>
        <w:separator/>
      </w:r>
    </w:p>
  </w:footnote>
  <w:footnote w:type="continuationSeparator" w:id="1">
    <w:p w:rsidR="00905481" w:rsidRDefault="00905481" w:rsidP="007D3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94C"/>
    <w:rsid w:val="000F3E2D"/>
    <w:rsid w:val="0019539A"/>
    <w:rsid w:val="001D5BFB"/>
    <w:rsid w:val="00235C76"/>
    <w:rsid w:val="002469D1"/>
    <w:rsid w:val="0025194C"/>
    <w:rsid w:val="002E1FCE"/>
    <w:rsid w:val="002F11B9"/>
    <w:rsid w:val="003561D3"/>
    <w:rsid w:val="00424CAE"/>
    <w:rsid w:val="00627981"/>
    <w:rsid w:val="00653333"/>
    <w:rsid w:val="007B5299"/>
    <w:rsid w:val="007D3061"/>
    <w:rsid w:val="007F336C"/>
    <w:rsid w:val="00803CE4"/>
    <w:rsid w:val="00905481"/>
    <w:rsid w:val="0096270F"/>
    <w:rsid w:val="009760AB"/>
    <w:rsid w:val="0099786E"/>
    <w:rsid w:val="009C4B4F"/>
    <w:rsid w:val="00AE326E"/>
    <w:rsid w:val="00B0627D"/>
    <w:rsid w:val="00B12E0F"/>
    <w:rsid w:val="00B66E57"/>
    <w:rsid w:val="00C679A2"/>
    <w:rsid w:val="00D11E87"/>
    <w:rsid w:val="00D13479"/>
    <w:rsid w:val="00D36628"/>
    <w:rsid w:val="00DA4568"/>
    <w:rsid w:val="00EC1AB8"/>
    <w:rsid w:val="00F86E58"/>
    <w:rsid w:val="044F56C4"/>
    <w:rsid w:val="140E59EB"/>
    <w:rsid w:val="35F66A1F"/>
    <w:rsid w:val="453F744E"/>
    <w:rsid w:val="46564BE8"/>
    <w:rsid w:val="597A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1"/>
    <w:pPr>
      <w:widowControl w:val="0"/>
      <w:jc w:val="both"/>
    </w:pPr>
    <w:rPr>
      <w:rFonts w:ascii="仿宋_GB2312" w:eastAsia="仿宋_GB2312" w:hAnsi="华文中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D30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uiPriority w:val="99"/>
    <w:qFormat/>
    <w:rsid w:val="007D3061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sid w:val="007D3061"/>
    <w:rPr>
      <w:sz w:val="18"/>
      <w:szCs w:val="18"/>
    </w:rPr>
  </w:style>
  <w:style w:type="character" w:customStyle="1" w:styleId="Char">
    <w:name w:val="页脚 Char"/>
    <w:basedOn w:val="a0"/>
    <w:link w:val="a3"/>
    <w:rsid w:val="007D3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光聪</cp:lastModifiedBy>
  <cp:revision>23</cp:revision>
  <cp:lastPrinted>2021-11-19T08:40:00Z</cp:lastPrinted>
  <dcterms:created xsi:type="dcterms:W3CDTF">2021-11-18T01:02:00Z</dcterms:created>
  <dcterms:modified xsi:type="dcterms:W3CDTF">2021-11-19T09:01:00Z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76C35FB818BA4D20A6EEBDEEFE716032</vt:lpwstr>
  </property>
</Properties>
</file>